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rPr>
        <w:id w:val="1050727255"/>
        <w:docPartObj>
          <w:docPartGallery w:val="Cover Pages"/>
          <w:docPartUnique/>
        </w:docPartObj>
      </w:sdtPr>
      <w:sdtEndPr>
        <w:rPr>
          <w:rFonts w:asciiTheme="minorHAnsi" w:eastAsiaTheme="minorHAnsi" w:hAnsiTheme="minorHAnsi" w:cstheme="minorBidi"/>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329"/>
          </w:tblGrid>
          <w:tr w:rsidR="005B5FCB" w14:paraId="1A3F4126" w14:textId="77777777">
            <w:tc>
              <w:tcPr>
                <w:tcW w:w="7672" w:type="dxa"/>
                <w:tcMar>
                  <w:top w:w="216" w:type="dxa"/>
                  <w:left w:w="115" w:type="dxa"/>
                  <w:bottom w:w="216" w:type="dxa"/>
                  <w:right w:w="115" w:type="dxa"/>
                </w:tcMar>
              </w:tcPr>
              <w:p w14:paraId="1B4AA8ED" w14:textId="77777777" w:rsidR="005B5FCB" w:rsidRDefault="005B5FCB" w:rsidP="00245EE7">
                <w:pPr>
                  <w:pStyle w:val="KeinLeerraum"/>
                  <w:rPr>
                    <w:rFonts w:asciiTheme="majorHAnsi" w:eastAsiaTheme="majorEastAsia" w:hAnsiTheme="majorHAnsi" w:cstheme="majorBidi"/>
                  </w:rPr>
                </w:pPr>
              </w:p>
            </w:tc>
          </w:tr>
          <w:tr w:rsidR="005B5FCB" w14:paraId="7CE0ADFE" w14:textId="77777777" w:rsidTr="002B5B88">
            <w:trPr>
              <w:trHeight w:val="2004"/>
            </w:trPr>
            <w:tc>
              <w:tcPr>
                <w:tcW w:w="7672" w:type="dxa"/>
              </w:tcPr>
              <w:sdt>
                <w:sdtPr>
                  <w:rPr>
                    <w:rFonts w:asciiTheme="majorHAnsi" w:eastAsiaTheme="majorEastAsia" w:hAnsiTheme="majorHAnsi" w:cstheme="majorBidi"/>
                    <w:color w:val="4F81BD" w:themeColor="accent1"/>
                    <w:sz w:val="80"/>
                    <w:szCs w:val="80"/>
                  </w:rPr>
                  <w:alias w:val="Titel"/>
                  <w:id w:val="13406919"/>
                  <w:placeholder>
                    <w:docPart w:val="79E909C19FEC4990BEDBBD2EC906BD17"/>
                  </w:placeholder>
                  <w:dataBinding w:prefixMappings="xmlns:ns0='http://schemas.openxmlformats.org/package/2006/metadata/core-properties' xmlns:ns1='http://purl.org/dc/elements/1.1/'" w:xpath="/ns0:coreProperties[1]/ns1:title[1]" w:storeItemID="{6C3C8BC8-F283-45AE-878A-BAB7291924A1}"/>
                  <w:text/>
                </w:sdtPr>
                <w:sdtEndPr/>
                <w:sdtContent>
                  <w:p w14:paraId="07B3195D" w14:textId="77777777" w:rsidR="005B5FCB" w:rsidRDefault="005B5FCB" w:rsidP="005B5FCB">
                    <w:pPr>
                      <w:pStyle w:val="KeinLeerraum"/>
                      <w:rPr>
                        <w:rFonts w:asciiTheme="majorHAnsi" w:eastAsiaTheme="majorEastAsia" w:hAnsiTheme="majorHAnsi" w:cstheme="majorBidi"/>
                        <w:color w:val="4F81BD" w:themeColor="accent1"/>
                        <w:sz w:val="80"/>
                        <w:szCs w:val="80"/>
                      </w:rPr>
                    </w:pPr>
                    <w:r>
                      <w:rPr>
                        <w:rFonts w:asciiTheme="majorHAnsi" w:eastAsiaTheme="majorEastAsia" w:hAnsiTheme="majorHAnsi" w:cstheme="majorBidi"/>
                        <w:color w:val="4F81BD" w:themeColor="accent1"/>
                        <w:sz w:val="80"/>
                        <w:szCs w:val="80"/>
                      </w:rPr>
                      <w:t>Modellkonzept Schulabsentismus</w:t>
                    </w:r>
                  </w:p>
                </w:sdtContent>
              </w:sdt>
            </w:tc>
          </w:tr>
          <w:tr w:rsidR="005B5FCB" w:rsidRPr="002B5B88" w14:paraId="0F9D0589" w14:textId="77777777">
            <w:sdt>
              <w:sdtPr>
                <w:rPr>
                  <w:rFonts w:asciiTheme="majorHAnsi" w:eastAsiaTheme="majorEastAsia" w:hAnsiTheme="majorHAnsi" w:cstheme="majorBidi"/>
                  <w:sz w:val="28"/>
                  <w:szCs w:val="28"/>
                </w:rPr>
                <w:alias w:val="Untertitel"/>
                <w:id w:val="13406923"/>
                <w:placeholder>
                  <w:docPart w:val="CC464BA1393D455DBE3F83C160890248"/>
                </w:placeholder>
                <w:dataBinding w:prefixMappings="xmlns:ns0='http://schemas.openxmlformats.org/package/2006/metadata/core-properties' xmlns:ns1='http://purl.org/dc/elements/1.1/'" w:xpath="/ns0:coreProperties[1]/ns1:subject[1]" w:storeItemID="{6C3C8BC8-F283-45AE-878A-BAB7291924A1}"/>
                <w:text/>
              </w:sdtPr>
              <w:sdtEndPr/>
              <w:sdtContent>
                <w:tc>
                  <w:tcPr>
                    <w:tcW w:w="7672" w:type="dxa"/>
                    <w:tcMar>
                      <w:top w:w="216" w:type="dxa"/>
                      <w:left w:w="115" w:type="dxa"/>
                      <w:bottom w:w="216" w:type="dxa"/>
                      <w:right w:w="115" w:type="dxa"/>
                    </w:tcMar>
                  </w:tcPr>
                  <w:p w14:paraId="527FE5BB" w14:textId="12AD654B" w:rsidR="005B5FCB" w:rsidRPr="002B5B88" w:rsidRDefault="002B5B88" w:rsidP="005B5FCB">
                    <w:pPr>
                      <w:pStyle w:val="KeinLeerraum"/>
                      <w:rPr>
                        <w:rFonts w:asciiTheme="majorHAnsi" w:eastAsiaTheme="majorEastAsia" w:hAnsiTheme="majorHAnsi" w:cstheme="majorBidi"/>
                        <w:sz w:val="24"/>
                        <w:szCs w:val="24"/>
                      </w:rPr>
                    </w:pPr>
                    <w:r w:rsidRPr="002B5B88">
                      <w:rPr>
                        <w:rFonts w:asciiTheme="majorHAnsi" w:eastAsiaTheme="majorEastAsia" w:hAnsiTheme="majorHAnsi" w:cstheme="majorBidi"/>
                        <w:sz w:val="28"/>
                        <w:szCs w:val="28"/>
                      </w:rPr>
                      <w:t>für das schuleigene Absentismus-Konzept der Schule:</w:t>
                    </w:r>
                  </w:p>
                </w:tc>
              </w:sdtContent>
            </w:sdt>
          </w:tr>
        </w:tbl>
        <w:p w14:paraId="15EA2101" w14:textId="77777777" w:rsidR="005B5FCB" w:rsidRPr="002B5B88" w:rsidRDefault="005B5FCB">
          <w:pPr>
            <w:rPr>
              <w:sz w:val="24"/>
              <w:szCs w:val="24"/>
            </w:rPr>
          </w:pPr>
        </w:p>
        <w:p w14:paraId="5200DABC" w14:textId="77777777" w:rsidR="005B5FCB" w:rsidRPr="002B5B88" w:rsidRDefault="005B5FCB">
          <w:pPr>
            <w:rPr>
              <w:sz w:val="24"/>
              <w:szCs w:val="24"/>
            </w:rPr>
          </w:pPr>
        </w:p>
        <w:tbl>
          <w:tblPr>
            <w:tblpPr w:leftFromText="187" w:rightFromText="187" w:horzAnchor="margin" w:tblpXSpec="center" w:tblpYSpec="bottom"/>
            <w:tblW w:w="4000" w:type="pct"/>
            <w:tblLook w:val="04A0" w:firstRow="1" w:lastRow="0" w:firstColumn="1" w:lastColumn="0" w:noHBand="0" w:noVBand="1"/>
          </w:tblPr>
          <w:tblGrid>
            <w:gridCol w:w="7347"/>
          </w:tblGrid>
          <w:tr w:rsidR="005B5FCB" w:rsidRPr="002B5B88" w14:paraId="307FF46A" w14:textId="77777777">
            <w:tc>
              <w:tcPr>
                <w:tcW w:w="7672" w:type="dxa"/>
                <w:tcMar>
                  <w:top w:w="216" w:type="dxa"/>
                  <w:left w:w="115" w:type="dxa"/>
                  <w:bottom w:w="216" w:type="dxa"/>
                  <w:right w:w="115" w:type="dxa"/>
                </w:tcMar>
              </w:tcPr>
              <w:sdt>
                <w:sdtPr>
                  <w:rPr>
                    <w:color w:val="4F81BD" w:themeColor="accent1"/>
                    <w:sz w:val="24"/>
                    <w:szCs w:val="24"/>
                  </w:rPr>
                  <w:alias w:val="Datum"/>
                  <w:id w:val="13406932"/>
                  <w:dataBinding w:prefixMappings="xmlns:ns0='http://schemas.microsoft.com/office/2006/coverPageProps'" w:xpath="/ns0:CoverPageProperties[1]/ns0:PublishDate[1]" w:storeItemID="{55AF091B-3C7A-41E3-B477-F2FDAA23CFDA}"/>
                  <w:date w:fullDate="2023-12-01T00:00:00Z">
                    <w:dateFormat w:val="dd.MM.yyyy"/>
                    <w:lid w:val="de-DE"/>
                    <w:storeMappedDataAs w:val="dateTime"/>
                    <w:calendar w:val="gregorian"/>
                  </w:date>
                </w:sdtPr>
                <w:sdtEndPr/>
                <w:sdtContent>
                  <w:p w14:paraId="3AD078FF" w14:textId="5A7C903A" w:rsidR="005B5FCB" w:rsidRPr="002B5B88" w:rsidRDefault="0068553E">
                    <w:pPr>
                      <w:pStyle w:val="KeinLeerraum"/>
                      <w:rPr>
                        <w:color w:val="4F81BD" w:themeColor="accent1"/>
                        <w:sz w:val="24"/>
                        <w:szCs w:val="24"/>
                      </w:rPr>
                    </w:pPr>
                    <w:r>
                      <w:rPr>
                        <w:color w:val="4F81BD" w:themeColor="accent1"/>
                        <w:sz w:val="24"/>
                        <w:szCs w:val="24"/>
                      </w:rPr>
                      <w:t>01.12.2023</w:t>
                    </w:r>
                  </w:p>
                </w:sdtContent>
              </w:sdt>
              <w:p w14:paraId="6ABEB057" w14:textId="77777777" w:rsidR="005B5FCB" w:rsidRPr="002B5B88" w:rsidRDefault="005B5FCB">
                <w:pPr>
                  <w:pStyle w:val="KeinLeerraum"/>
                  <w:rPr>
                    <w:color w:val="4F81BD" w:themeColor="accent1"/>
                    <w:sz w:val="24"/>
                    <w:szCs w:val="24"/>
                  </w:rPr>
                </w:pPr>
              </w:p>
            </w:tc>
          </w:tr>
        </w:tbl>
        <w:p w14:paraId="37D0552F" w14:textId="77777777" w:rsidR="005B5FCB" w:rsidRPr="002B5B88" w:rsidRDefault="005B5FCB">
          <w:pPr>
            <w:rPr>
              <w:sz w:val="24"/>
              <w:szCs w:val="24"/>
            </w:rPr>
          </w:pPr>
        </w:p>
        <w:p w14:paraId="005C0C78" w14:textId="77777777" w:rsidR="002B5B88" w:rsidRPr="002B5B88" w:rsidRDefault="002B5B88">
          <w:pPr>
            <w:rPr>
              <w:sz w:val="24"/>
              <w:szCs w:val="24"/>
            </w:rPr>
          </w:pPr>
        </w:p>
        <w:p w14:paraId="316AE494" w14:textId="77777777" w:rsidR="002B5B88" w:rsidRPr="002B5B88" w:rsidRDefault="002B5B88">
          <w:pPr>
            <w:rPr>
              <w:sz w:val="24"/>
              <w:szCs w:val="24"/>
            </w:rPr>
          </w:pPr>
        </w:p>
        <w:p w14:paraId="7D9B95CE" w14:textId="77777777" w:rsidR="002B5B88" w:rsidRPr="002B5B88" w:rsidRDefault="002B5B88">
          <w:pPr>
            <w:rPr>
              <w:sz w:val="24"/>
              <w:szCs w:val="24"/>
            </w:rPr>
          </w:pPr>
        </w:p>
        <w:p w14:paraId="2280E58E" w14:textId="77777777" w:rsidR="002B5B88" w:rsidRPr="002B5B88" w:rsidRDefault="002B5B88">
          <w:pPr>
            <w:rPr>
              <w:sz w:val="24"/>
              <w:szCs w:val="24"/>
            </w:rPr>
          </w:pPr>
        </w:p>
        <w:p w14:paraId="2243960F" w14:textId="77777777" w:rsidR="002B5B88" w:rsidRPr="002B5B88" w:rsidRDefault="002B5B88">
          <w:pPr>
            <w:rPr>
              <w:sz w:val="24"/>
              <w:szCs w:val="24"/>
            </w:rPr>
          </w:pPr>
        </w:p>
        <w:p w14:paraId="5E22683A" w14:textId="77777777" w:rsidR="002B5B88" w:rsidRPr="002B5B88" w:rsidRDefault="002B5B88">
          <w:pPr>
            <w:rPr>
              <w:sz w:val="24"/>
              <w:szCs w:val="24"/>
            </w:rPr>
          </w:pPr>
        </w:p>
        <w:p w14:paraId="0C75A461" w14:textId="77777777" w:rsidR="002B5B88" w:rsidRPr="002B5B88" w:rsidRDefault="002B5B88">
          <w:pPr>
            <w:rPr>
              <w:sz w:val="24"/>
              <w:szCs w:val="24"/>
            </w:rPr>
          </w:pPr>
        </w:p>
        <w:p w14:paraId="7F919530" w14:textId="77777777" w:rsidR="002B5B88" w:rsidRPr="002B5B88" w:rsidRDefault="002B5B88">
          <w:pPr>
            <w:rPr>
              <w:sz w:val="24"/>
              <w:szCs w:val="24"/>
            </w:rPr>
          </w:pPr>
        </w:p>
        <w:p w14:paraId="4188BE75" w14:textId="77777777" w:rsidR="002B5B88" w:rsidRPr="002B5B88" w:rsidRDefault="002B5B88">
          <w:pPr>
            <w:rPr>
              <w:sz w:val="24"/>
              <w:szCs w:val="24"/>
            </w:rPr>
          </w:pPr>
        </w:p>
        <w:p w14:paraId="23EDD726" w14:textId="77777777" w:rsidR="002B5B88" w:rsidRDefault="002B5B88"/>
        <w:p w14:paraId="65D7D250" w14:textId="77777777" w:rsidR="002B5B88" w:rsidRDefault="002B5B88"/>
        <w:p w14:paraId="20626DF8" w14:textId="117D6526" w:rsidR="002B5B88" w:rsidRPr="0068553E" w:rsidRDefault="0068553E" w:rsidP="0068553E">
          <w:pPr>
            <w:jc w:val="center"/>
            <w:rPr>
              <w:rFonts w:ascii="Cambria" w:hAnsi="Cambria"/>
              <w:b/>
              <w:sz w:val="40"/>
              <w:szCs w:val="40"/>
            </w:rPr>
          </w:pPr>
          <w:r w:rsidRPr="0068553E">
            <w:rPr>
              <w:rFonts w:ascii="Cambria" w:hAnsi="Cambria"/>
              <w:b/>
              <w:sz w:val="40"/>
              <w:szCs w:val="40"/>
            </w:rPr>
            <w:t>Grundschule Osdorf – Felm - Noer</w:t>
          </w:r>
        </w:p>
        <w:p w14:paraId="4E60BB46" w14:textId="3DEB9B30" w:rsidR="005B5FCB" w:rsidRDefault="002B5B88" w:rsidP="002B5B88">
          <w:pPr>
            <w:jc w:val="center"/>
            <w:rPr>
              <w:rFonts w:asciiTheme="majorHAnsi" w:eastAsiaTheme="majorEastAsia" w:hAnsiTheme="majorHAnsi" w:cstheme="majorBidi"/>
              <w:b/>
              <w:bCs/>
              <w:color w:val="365F91" w:themeColor="accent1" w:themeShade="BF"/>
              <w:sz w:val="28"/>
              <w:szCs w:val="28"/>
            </w:rPr>
          </w:pPr>
          <w:r>
            <w:t>___________________________________________________________________</w:t>
          </w:r>
          <w:r w:rsidR="005B5FCB">
            <w:br w:type="page"/>
          </w:r>
        </w:p>
      </w:sdtContent>
    </w:sdt>
    <w:p w14:paraId="6FFD460B" w14:textId="77777777" w:rsidR="005B5FCB" w:rsidRPr="00D66277" w:rsidRDefault="005B5FCB" w:rsidP="005B5FCB">
      <w:pPr>
        <w:pStyle w:val="berschrift1"/>
        <w:rPr>
          <w:rFonts w:cs="Arial"/>
        </w:rPr>
      </w:pPr>
      <w:r w:rsidRPr="00D66277">
        <w:rPr>
          <w:rFonts w:cs="Arial"/>
        </w:rPr>
        <w:lastRenderedPageBreak/>
        <w:t>Einleitung:</w:t>
      </w:r>
    </w:p>
    <w:p w14:paraId="3C396C74" w14:textId="77777777" w:rsidR="00665BC1" w:rsidRDefault="00665BC1" w:rsidP="00665BC1"/>
    <w:p w14:paraId="7C70365E" w14:textId="77777777" w:rsidR="005B5FCB" w:rsidRPr="002B5B88" w:rsidRDefault="005B5FCB" w:rsidP="002B5B88">
      <w:pPr>
        <w:pStyle w:val="KeinLeerraum1"/>
        <w:spacing w:line="360" w:lineRule="auto"/>
        <w:jc w:val="both"/>
        <w:rPr>
          <w:rFonts w:asciiTheme="majorHAnsi" w:hAnsiTheme="majorHAnsi"/>
        </w:rPr>
      </w:pPr>
      <w:r w:rsidRPr="002B5B88">
        <w:rPr>
          <w:rFonts w:asciiTheme="majorHAnsi" w:hAnsiTheme="majorHAnsi"/>
        </w:rPr>
        <w:t>Schulabsentismus ist kein einheitliches Phänomen, sondern ein Problem, das sehr unterschiedliche Erscheinungsformen und Ursachenfelder aufzeigt.</w:t>
      </w:r>
    </w:p>
    <w:p w14:paraId="77E2A2E4" w14:textId="77777777" w:rsidR="005B5FCB" w:rsidRPr="002B5B88" w:rsidRDefault="005B5FCB" w:rsidP="002B5B88">
      <w:pPr>
        <w:pStyle w:val="KeinLeerraum1"/>
        <w:spacing w:line="360" w:lineRule="auto"/>
        <w:jc w:val="both"/>
        <w:rPr>
          <w:rFonts w:asciiTheme="majorHAnsi" w:hAnsiTheme="majorHAnsi"/>
        </w:rPr>
      </w:pPr>
    </w:p>
    <w:p w14:paraId="2C59322B" w14:textId="77777777" w:rsidR="00D66277" w:rsidRDefault="002B5B88" w:rsidP="002B5B88">
      <w:pPr>
        <w:pStyle w:val="KeinLeerraum1"/>
        <w:spacing w:line="360" w:lineRule="auto"/>
        <w:jc w:val="both"/>
        <w:rPr>
          <w:rFonts w:asciiTheme="majorHAnsi" w:hAnsiTheme="majorHAnsi"/>
        </w:rPr>
      </w:pPr>
      <w:r w:rsidRPr="00D66277">
        <w:rPr>
          <w:rFonts w:asciiTheme="majorHAnsi" w:hAnsiTheme="majorHAnsi"/>
          <w:b/>
          <w:bCs/>
        </w:rPr>
        <w:t>Schulabsentismus ist in der Regel ein multifaktorielles Problem für den betroffenen Schüler, die betroffene Schülerin und die Familien. Wirkungsvolle Unterstützung kann daher in einem multiprofessionellen Kontext mit enger Vernetzung gelingen.</w:t>
      </w:r>
      <w:r w:rsidRPr="002B5B88">
        <w:rPr>
          <w:rFonts w:asciiTheme="majorHAnsi" w:hAnsiTheme="majorHAnsi"/>
        </w:rPr>
        <w:t xml:space="preserve"> </w:t>
      </w:r>
    </w:p>
    <w:p w14:paraId="553BEB4E" w14:textId="75C63C5D" w:rsidR="002B5B88" w:rsidRPr="002B5B88" w:rsidRDefault="002B5B88" w:rsidP="002B5B88">
      <w:pPr>
        <w:pStyle w:val="KeinLeerraum1"/>
        <w:spacing w:line="360" w:lineRule="auto"/>
        <w:jc w:val="both"/>
        <w:rPr>
          <w:rFonts w:asciiTheme="majorHAnsi" w:hAnsiTheme="majorHAnsi"/>
        </w:rPr>
      </w:pPr>
      <w:r w:rsidRPr="002B5B88">
        <w:rPr>
          <w:rFonts w:asciiTheme="majorHAnsi" w:hAnsiTheme="majorHAnsi"/>
        </w:rPr>
        <w:t xml:space="preserve">Die Ursachen für Absentismus sind vielfältig. Häufig steckt hinter einer vordergründigen Ursache ein </w:t>
      </w:r>
      <w:r w:rsidRPr="00D66277">
        <w:rPr>
          <w:rFonts w:asciiTheme="majorHAnsi" w:hAnsiTheme="majorHAnsi"/>
          <w:b/>
          <w:bCs/>
        </w:rPr>
        <w:t>komplexes Problemfeld</w:t>
      </w:r>
      <w:r w:rsidRPr="002B5B88">
        <w:rPr>
          <w:rFonts w:asciiTheme="majorHAnsi" w:hAnsiTheme="majorHAnsi"/>
        </w:rPr>
        <w:t xml:space="preserve">, das für jeden Fall sehr individuell ausgebildet ist. Jede Schule muss im Alltag Wege finden, in diesem Problemfeld sowohl in der Prävention als auch in der Intervention professionell zu handeln. </w:t>
      </w:r>
    </w:p>
    <w:p w14:paraId="150CD4A2" w14:textId="77777777" w:rsidR="002B5B88" w:rsidRDefault="002B5B88" w:rsidP="005B5FCB">
      <w:pPr>
        <w:pStyle w:val="KeinLeerraum1"/>
        <w:jc w:val="both"/>
      </w:pPr>
    </w:p>
    <w:p w14:paraId="312A054B" w14:textId="77777777" w:rsidR="00C17D61" w:rsidRDefault="00C17D61" w:rsidP="00C17D61"/>
    <w:p w14:paraId="3419DB20" w14:textId="77777777" w:rsidR="003E05F0" w:rsidRDefault="003E05F0" w:rsidP="005B5FCB"/>
    <w:p w14:paraId="5EF81C09" w14:textId="77777777" w:rsidR="003E05F0" w:rsidRPr="00083009" w:rsidRDefault="003E05F0" w:rsidP="005B5FCB"/>
    <w:p w14:paraId="6F58750F" w14:textId="77777777" w:rsidR="005B5FCB" w:rsidRDefault="005B5FCB">
      <w:pPr>
        <w:rPr>
          <w:rFonts w:asciiTheme="majorHAnsi" w:eastAsiaTheme="majorEastAsia" w:hAnsiTheme="majorHAnsi" w:cstheme="majorBidi"/>
          <w:b/>
          <w:bCs/>
          <w:color w:val="365F91" w:themeColor="accent1" w:themeShade="BF"/>
          <w:sz w:val="28"/>
          <w:szCs w:val="28"/>
        </w:rPr>
      </w:pPr>
      <w:r>
        <w:br w:type="page"/>
      </w:r>
    </w:p>
    <w:p w14:paraId="2F8FC0F4" w14:textId="4FD85AA5" w:rsidR="004B677D" w:rsidRPr="00824744" w:rsidRDefault="00D66277" w:rsidP="004B677D">
      <w:pPr>
        <w:pStyle w:val="Titel"/>
        <w:rPr>
          <w:sz w:val="40"/>
          <w:szCs w:val="40"/>
        </w:rPr>
      </w:pPr>
      <w:r>
        <w:rPr>
          <w:sz w:val="40"/>
          <w:szCs w:val="40"/>
        </w:rPr>
        <w:t>K</w:t>
      </w:r>
      <w:r w:rsidR="004B677D">
        <w:rPr>
          <w:sz w:val="40"/>
          <w:szCs w:val="40"/>
        </w:rPr>
        <w:t>onzept Schulabsentismus</w:t>
      </w:r>
      <w:r>
        <w:rPr>
          <w:sz w:val="40"/>
          <w:szCs w:val="40"/>
        </w:rPr>
        <w:t xml:space="preserve"> </w:t>
      </w:r>
      <w:r w:rsidRPr="00D66277">
        <w:rPr>
          <w:i/>
          <w:iCs/>
          <w:sz w:val="40"/>
          <w:szCs w:val="40"/>
        </w:rPr>
        <w:t>der Schule…</w:t>
      </w:r>
      <w:r>
        <w:rPr>
          <w:sz w:val="40"/>
          <w:szCs w:val="40"/>
        </w:rPr>
        <w:t xml:space="preserve"> </w:t>
      </w:r>
    </w:p>
    <w:p w14:paraId="2B9B2191" w14:textId="77777777" w:rsidR="005B5FCB" w:rsidRPr="00D66277" w:rsidRDefault="005B5FCB" w:rsidP="005B5FCB">
      <w:pPr>
        <w:rPr>
          <w:sz w:val="2"/>
          <w:szCs w:val="2"/>
        </w:rPr>
      </w:pPr>
    </w:p>
    <w:p w14:paraId="796375B7" w14:textId="77777777" w:rsidR="005B5FCB" w:rsidRPr="00985A98" w:rsidRDefault="005B5FCB" w:rsidP="00D66277">
      <w:pPr>
        <w:pStyle w:val="berschrift2"/>
        <w:numPr>
          <w:ilvl w:val="0"/>
          <w:numId w:val="10"/>
        </w:numPr>
        <w:spacing w:line="360" w:lineRule="auto"/>
        <w:ind w:left="284" w:hanging="284"/>
      </w:pPr>
      <w:r w:rsidRPr="00985A98">
        <w:t>Bereich Prävention</w:t>
      </w:r>
    </w:p>
    <w:p w14:paraId="13BEE1B8" w14:textId="77777777" w:rsidR="00D66277" w:rsidRPr="00D66277" w:rsidRDefault="00D66277" w:rsidP="00D66277">
      <w:pPr>
        <w:spacing w:line="240" w:lineRule="auto"/>
        <w:rPr>
          <w:sz w:val="2"/>
          <w:szCs w:val="2"/>
        </w:rPr>
      </w:pPr>
    </w:p>
    <w:p w14:paraId="7464889B" w14:textId="77777777" w:rsidR="00D66277" w:rsidRPr="00D66277" w:rsidRDefault="005B5FCB" w:rsidP="00D66277">
      <w:pPr>
        <w:spacing w:line="360" w:lineRule="auto"/>
        <w:jc w:val="both"/>
        <w:rPr>
          <w:rFonts w:asciiTheme="majorHAnsi" w:hAnsiTheme="majorHAnsi"/>
          <w:b/>
          <w:bCs/>
        </w:rPr>
      </w:pPr>
      <w:r w:rsidRPr="00D66277">
        <w:rPr>
          <w:rFonts w:asciiTheme="majorHAnsi" w:hAnsiTheme="majorHAnsi"/>
        </w:rPr>
        <w:t xml:space="preserve">An unserer Schule bemühen wir uns, ein Schulklima zu pflegen, </w:t>
      </w:r>
      <w:r w:rsidR="00D66277" w:rsidRPr="00D66277">
        <w:rPr>
          <w:rFonts w:asciiTheme="majorHAnsi" w:hAnsiTheme="majorHAnsi"/>
        </w:rPr>
        <w:t xml:space="preserve">das </w:t>
      </w:r>
      <w:r w:rsidR="00D66277" w:rsidRPr="00D66277">
        <w:rPr>
          <w:rFonts w:asciiTheme="majorHAnsi" w:hAnsiTheme="majorHAnsi"/>
          <w:b/>
          <w:bCs/>
        </w:rPr>
        <w:t>allen Schülerinnen und Schülern einen regelmäßigen Schulbesuch als eine Voraussetzung für erfolgreiche Lernprozesse und gelungene Teilhabe am Schulleben erleichtert.</w:t>
      </w:r>
    </w:p>
    <w:p w14:paraId="112A4589" w14:textId="7778B9FE" w:rsidR="00D66277" w:rsidRDefault="00D66277" w:rsidP="00D66277">
      <w:pPr>
        <w:spacing w:line="360" w:lineRule="auto"/>
        <w:jc w:val="both"/>
        <w:rPr>
          <w:rFonts w:asciiTheme="majorHAnsi" w:hAnsiTheme="majorHAnsi"/>
        </w:rPr>
      </w:pPr>
      <w:r w:rsidRPr="00D66277">
        <w:rPr>
          <w:rFonts w:asciiTheme="majorHAnsi" w:hAnsiTheme="majorHAnsi"/>
        </w:rPr>
        <w:t xml:space="preserve">Um besonders Schülerinnen und Schülern, die von Absentismus bedroht oder betroffen sind, zu unterstützen, bieten wir diesen Kindern und Jugendlichen </w:t>
      </w:r>
      <w:r w:rsidRPr="00D66277">
        <w:rPr>
          <w:rFonts w:asciiTheme="majorHAnsi" w:hAnsiTheme="majorHAnsi"/>
          <w:b/>
          <w:bCs/>
        </w:rPr>
        <w:t>gezielt</w:t>
      </w:r>
      <w:r w:rsidRPr="00D66277">
        <w:rPr>
          <w:rFonts w:asciiTheme="majorHAnsi" w:hAnsiTheme="majorHAnsi"/>
        </w:rPr>
        <w:t xml:space="preserve"> Möglichkeiten, persönliche Erfolge zu erleben, Anerkennung zu erhalten, in Entscheidungsprozesse miteingebunden zu werden und positive Begegnungen im Schulalltag zu erfahren. Wir sind wachsam bei Schülerinnen und Schülern in schwierigen Situationen und bieten ihnen konkrete Hilfsangebote an</w:t>
      </w:r>
      <w:r>
        <w:rPr>
          <w:rFonts w:asciiTheme="majorHAnsi" w:hAnsiTheme="majorHAnsi"/>
        </w:rPr>
        <w:t>:</w:t>
      </w:r>
    </w:p>
    <w:p w14:paraId="70B2552B" w14:textId="77777777" w:rsidR="0068553E" w:rsidRPr="0068553E" w:rsidRDefault="0068553E" w:rsidP="0068553E">
      <w:pPr>
        <w:rPr>
          <w:rFonts w:ascii="Cambria" w:hAnsi="Cambria"/>
        </w:rPr>
      </w:pPr>
      <w:r w:rsidRPr="0068553E">
        <w:rPr>
          <w:rFonts w:ascii="Cambria" w:hAnsi="Cambria"/>
        </w:rPr>
        <w:t xml:space="preserve">Sobald sich unsere eigenen schulischen Unterstützungsangebote als unzureichend erwiesen haben, nutzen wir das Beratungsangebot unseres Förderzentrums Helene-Diekmann-Schule, Altenholz und erarbeiten gemeinsam im Kollegium Wege, die sowohl im häuslichen als auch im schulischen Bereich Veränderungsprozesse in Gang setzen können. </w:t>
      </w:r>
    </w:p>
    <w:p w14:paraId="047A3801" w14:textId="77190457" w:rsidR="0068553E" w:rsidRPr="0068553E" w:rsidRDefault="0068553E" w:rsidP="0068553E">
      <w:pPr>
        <w:rPr>
          <w:rFonts w:ascii="Cambria" w:hAnsi="Cambria"/>
        </w:rPr>
      </w:pPr>
      <w:r w:rsidRPr="0068553E">
        <w:rPr>
          <w:rFonts w:ascii="Cambria" w:hAnsi="Cambria"/>
        </w:rPr>
        <w:t xml:space="preserve">Darüber hinaus findet viermal im Schuljahr das „Fallforum Schulabsentismus“ statt, in </w:t>
      </w:r>
      <w:proofErr w:type="gramStart"/>
      <w:r>
        <w:rPr>
          <w:rFonts w:ascii="Cambria" w:hAnsi="Cambria"/>
        </w:rPr>
        <w:t>dem</w:t>
      </w:r>
      <w:r w:rsidRPr="0068553E">
        <w:rPr>
          <w:rFonts w:ascii="Cambria" w:hAnsi="Cambria"/>
        </w:rPr>
        <w:t xml:space="preserve"> </w:t>
      </w:r>
      <w:r>
        <w:rPr>
          <w:rFonts w:ascii="Cambria" w:hAnsi="Cambria"/>
        </w:rPr>
        <w:t>g</w:t>
      </w:r>
      <w:r w:rsidRPr="0068553E">
        <w:rPr>
          <w:rFonts w:ascii="Cambria" w:hAnsi="Cambria"/>
        </w:rPr>
        <w:t>ravierende Fälle</w:t>
      </w:r>
      <w:proofErr w:type="gramEnd"/>
      <w:r w:rsidRPr="0068553E">
        <w:rPr>
          <w:rFonts w:ascii="Cambria" w:hAnsi="Cambria"/>
        </w:rPr>
        <w:t xml:space="preserve"> vorgestellt und beraten werden können.</w:t>
      </w:r>
    </w:p>
    <w:p w14:paraId="04ECD6B7" w14:textId="54575567" w:rsidR="00D66277" w:rsidRDefault="00D66277" w:rsidP="00D66277">
      <w:pPr>
        <w:spacing w:line="360" w:lineRule="auto"/>
        <w:jc w:val="both"/>
        <w:rPr>
          <w:rFonts w:asciiTheme="majorHAnsi" w:hAnsiTheme="majorHAnsi"/>
        </w:rPr>
      </w:pPr>
      <w:r w:rsidRPr="00D66277">
        <w:rPr>
          <w:rFonts w:asciiTheme="majorHAnsi" w:hAnsiTheme="majorHAnsi"/>
        </w:rPr>
        <w:t xml:space="preserve">Wir sind in unserer Schule wachsam bei Fehlzeiten. Wir haben ein verbindliches Verfahren, mit dem wir sicherstellen, dass hohe Fehlzeiten frühzeitig bemerkt werden: </w:t>
      </w:r>
    </w:p>
    <w:p w14:paraId="2817773D" w14:textId="77777777" w:rsidR="0068553E" w:rsidRPr="00E40CF9" w:rsidRDefault="0068553E" w:rsidP="0068553E">
      <w:pPr>
        <w:rPr>
          <w:rFonts w:ascii="Cambria" w:hAnsi="Cambria"/>
        </w:rPr>
      </w:pPr>
      <w:r w:rsidRPr="00E40CF9">
        <w:rPr>
          <w:rFonts w:ascii="Cambria" w:hAnsi="Cambria"/>
        </w:rPr>
        <w:t>Die Fehlzeiten der Schülerinnen und Schüler werden morgens in einer Liste dokumentiert. Bei einer Häufung dieser Zeiten wird die Schulleitung informiert.</w:t>
      </w:r>
    </w:p>
    <w:p w14:paraId="664FA881" w14:textId="77777777" w:rsidR="00D66277" w:rsidRDefault="00D66277" w:rsidP="00D66277">
      <w:pPr>
        <w:spacing w:line="360" w:lineRule="auto"/>
        <w:jc w:val="both"/>
        <w:rPr>
          <w:rFonts w:asciiTheme="majorHAnsi" w:hAnsiTheme="majorHAnsi"/>
        </w:rPr>
      </w:pPr>
      <w:r w:rsidRPr="00D66277">
        <w:rPr>
          <w:rFonts w:asciiTheme="majorHAnsi" w:hAnsiTheme="majorHAnsi"/>
        </w:rPr>
        <w:t xml:space="preserve">Wir sind uns bewusst, dass auch entschuldigte hohe Fehlzeiten für </w:t>
      </w:r>
      <w:proofErr w:type="spellStart"/>
      <w:r w:rsidRPr="00D66277">
        <w:rPr>
          <w:rFonts w:asciiTheme="majorHAnsi" w:hAnsiTheme="majorHAnsi"/>
        </w:rPr>
        <w:t>SuS</w:t>
      </w:r>
      <w:proofErr w:type="spellEnd"/>
      <w:r w:rsidRPr="00D66277">
        <w:rPr>
          <w:rFonts w:asciiTheme="majorHAnsi" w:hAnsiTheme="majorHAnsi"/>
        </w:rPr>
        <w:t xml:space="preserve"> eine große Belastung darstellen, da sie dazu führen, dass wertvolle Unterrichtsinhalte und wichtige soziale Erfahrungen mit einzelnen Personen und Gruppen versäumt werden. Daher handeln wir gleichermaßen nachdrücklich bei unentschuldigten und entschuldigten Fehlzeiten. Rückmeldungen zu landesweiten bzw. kreisinternen Abfragen werden im Kollegium regelmäßig kommuniziert. Insbesondere deutliche Veränderungen sind Grundlage einer Überprüfung unseres Konzeptes. Dazu wird auf </w:t>
      </w:r>
      <w:r w:rsidRPr="00D66277">
        <w:rPr>
          <w:rFonts w:asciiTheme="majorHAnsi" w:hAnsiTheme="majorHAnsi"/>
          <w:b/>
          <w:bCs/>
        </w:rPr>
        <w:t>mindestens einer Konferenz im Schuljahr im zweiten Halbjahr</w:t>
      </w:r>
      <w:r w:rsidRPr="00D66277">
        <w:rPr>
          <w:rFonts w:asciiTheme="majorHAnsi" w:hAnsiTheme="majorHAnsi"/>
        </w:rPr>
        <w:t xml:space="preserve"> das Thema Schulabsentismus als Thema aufgenommen. Verantwortlich für das Thema Schulabsentismus ist an unserer Schule: </w:t>
      </w:r>
    </w:p>
    <w:p w14:paraId="7768BE37" w14:textId="46AD9B28" w:rsidR="005B5FCB" w:rsidRPr="00364B77" w:rsidRDefault="00E40CF9" w:rsidP="00D66277">
      <w:pPr>
        <w:spacing w:line="360" w:lineRule="auto"/>
        <w:jc w:val="both"/>
        <w:rPr>
          <w:rFonts w:asciiTheme="majorHAnsi" w:hAnsiTheme="majorHAnsi"/>
          <w:b/>
          <w:i/>
          <w:iCs/>
          <w:sz w:val="28"/>
          <w:szCs w:val="28"/>
        </w:rPr>
      </w:pPr>
      <w:r>
        <w:rPr>
          <w:rFonts w:asciiTheme="majorHAnsi" w:hAnsiTheme="majorHAnsi"/>
          <w:b/>
          <w:i/>
          <w:iCs/>
          <w:sz w:val="28"/>
          <w:szCs w:val="28"/>
        </w:rPr>
        <w:t>Ute Koschin</w:t>
      </w:r>
      <w:r w:rsidR="003C3D80">
        <w:rPr>
          <w:rFonts w:asciiTheme="majorHAnsi" w:hAnsiTheme="majorHAnsi"/>
          <w:b/>
          <w:i/>
          <w:iCs/>
          <w:sz w:val="28"/>
          <w:szCs w:val="28"/>
        </w:rPr>
        <w:t>sk</w:t>
      </w:r>
      <w:bookmarkStart w:id="0" w:name="_GoBack"/>
      <w:bookmarkEnd w:id="0"/>
      <w:r>
        <w:rPr>
          <w:rFonts w:asciiTheme="majorHAnsi" w:hAnsiTheme="majorHAnsi"/>
          <w:b/>
          <w:i/>
          <w:iCs/>
          <w:sz w:val="28"/>
          <w:szCs w:val="28"/>
        </w:rPr>
        <w:t>i, Rektorin</w:t>
      </w:r>
      <w:r w:rsidR="005B5FCB" w:rsidRPr="00364B77">
        <w:rPr>
          <w:rFonts w:asciiTheme="majorHAnsi" w:hAnsiTheme="majorHAnsi"/>
          <w:b/>
          <w:i/>
          <w:iCs/>
          <w:sz w:val="28"/>
          <w:szCs w:val="28"/>
        </w:rPr>
        <w:br w:type="page"/>
      </w:r>
    </w:p>
    <w:p w14:paraId="6C9D1D9F" w14:textId="161FCF67" w:rsidR="005B5FCB" w:rsidRPr="00C32453" w:rsidRDefault="00D66277" w:rsidP="00985A98">
      <w:pPr>
        <w:pStyle w:val="berschrift2"/>
        <w:numPr>
          <w:ilvl w:val="0"/>
          <w:numId w:val="10"/>
        </w:numPr>
        <w:ind w:left="284" w:hanging="284"/>
      </w:pPr>
      <w:r>
        <w:t>Gestufte Maßnahmen im Umgang mit Absentismus/Intervention im Einzelfall</w:t>
      </w:r>
    </w:p>
    <w:p w14:paraId="017A4CAF" w14:textId="50166D5E" w:rsidR="005B5FCB" w:rsidRPr="00364B77" w:rsidRDefault="00D66277" w:rsidP="00F5068F">
      <w:pPr>
        <w:pStyle w:val="KeinLeerraum"/>
        <w:spacing w:line="276" w:lineRule="auto"/>
        <w:jc w:val="both"/>
        <w:rPr>
          <w:rFonts w:asciiTheme="majorHAnsi" w:hAnsiTheme="majorHAnsi"/>
        </w:rPr>
      </w:pPr>
      <w:r w:rsidRPr="00D66277">
        <w:rPr>
          <w:rFonts w:asciiTheme="majorHAnsi" w:hAnsiTheme="majorHAnsi"/>
        </w:rPr>
        <w:t>Die in Landeskonzept (</w:t>
      </w:r>
      <w:r w:rsidRPr="00F5068F">
        <w:rPr>
          <w:rFonts w:asciiTheme="majorHAnsi" w:hAnsiTheme="majorHAnsi"/>
        </w:rPr>
        <w:t>Seite 15, Abschnitt 4.5</w:t>
      </w:r>
      <w:r w:rsidRPr="00D66277">
        <w:rPr>
          <w:rFonts w:asciiTheme="majorHAnsi" w:hAnsiTheme="majorHAnsi"/>
        </w:rPr>
        <w:t>) beschriebenen Maßnahmen sind verbindlich. Die Dokumentation der gestuften Maßnahmen auf dem beigefügten Formblatt ist ebenfalls verpflichtend.</w:t>
      </w:r>
    </w:p>
    <w:p w14:paraId="4BDC9377" w14:textId="77777777" w:rsidR="004D1289" w:rsidRPr="0040374C" w:rsidRDefault="004D1289" w:rsidP="00F5068F">
      <w:pPr>
        <w:pStyle w:val="KeinLeerraum"/>
        <w:spacing w:line="276" w:lineRule="auto"/>
        <w:jc w:val="both"/>
        <w:rPr>
          <w:rFonts w:asciiTheme="majorHAnsi" w:hAnsiTheme="majorHAnsi"/>
          <w:sz w:val="2"/>
          <w:szCs w:val="2"/>
        </w:rPr>
      </w:pPr>
    </w:p>
    <w:p w14:paraId="2E57F678" w14:textId="7E054325" w:rsidR="00364B77" w:rsidRPr="00364B77" w:rsidRDefault="005B5FCB" w:rsidP="00985A98">
      <w:pPr>
        <w:pStyle w:val="berschrift2"/>
        <w:numPr>
          <w:ilvl w:val="0"/>
          <w:numId w:val="10"/>
        </w:numPr>
        <w:ind w:left="284" w:hanging="284"/>
      </w:pPr>
      <w:r w:rsidRPr="00364B77">
        <w:t>Externe Beratungsmöglichkeiten</w:t>
      </w:r>
    </w:p>
    <w:p w14:paraId="19194B5A" w14:textId="77777777" w:rsidR="005B5FCB" w:rsidRPr="00364B77" w:rsidRDefault="005B5FCB" w:rsidP="00F5068F">
      <w:pPr>
        <w:pStyle w:val="KeinLeerraum"/>
        <w:spacing w:line="276" w:lineRule="auto"/>
        <w:jc w:val="both"/>
        <w:rPr>
          <w:rFonts w:asciiTheme="majorHAnsi" w:hAnsiTheme="majorHAnsi"/>
          <w:b/>
        </w:rPr>
      </w:pPr>
      <w:r w:rsidRPr="00364B77">
        <w:rPr>
          <w:rFonts w:asciiTheme="majorHAnsi" w:hAnsiTheme="majorHAnsi"/>
          <w:b/>
        </w:rPr>
        <w:t>die im Arbeitskreis Schulabsentismus im Kreis vertreten sind (möglichst vernetzen!):</w:t>
      </w:r>
    </w:p>
    <w:p w14:paraId="7A6C6940" w14:textId="77777777" w:rsidR="005B5FCB" w:rsidRPr="0040374C" w:rsidRDefault="005B5FCB" w:rsidP="00F5068F">
      <w:pPr>
        <w:pStyle w:val="KeinLeerraum"/>
        <w:spacing w:line="276" w:lineRule="auto"/>
        <w:jc w:val="both"/>
        <w:rPr>
          <w:rFonts w:asciiTheme="majorHAnsi" w:hAnsiTheme="majorHAnsi"/>
          <w:b/>
          <w:sz w:val="16"/>
          <w:szCs w:val="16"/>
        </w:rPr>
      </w:pPr>
    </w:p>
    <w:p w14:paraId="2C0EA6E0" w14:textId="77777777" w:rsidR="005B5FCB" w:rsidRPr="00364B77" w:rsidRDefault="005B5FCB" w:rsidP="00F5068F">
      <w:pPr>
        <w:pStyle w:val="KeinLeerraum"/>
        <w:numPr>
          <w:ilvl w:val="0"/>
          <w:numId w:val="7"/>
        </w:numPr>
        <w:ind w:left="284" w:hanging="284"/>
        <w:jc w:val="both"/>
        <w:rPr>
          <w:rFonts w:asciiTheme="majorHAnsi" w:hAnsiTheme="majorHAnsi"/>
          <w:b/>
        </w:rPr>
      </w:pPr>
      <w:r w:rsidRPr="00364B77">
        <w:rPr>
          <w:rFonts w:asciiTheme="majorHAnsi" w:hAnsiTheme="majorHAnsi"/>
          <w:b/>
        </w:rPr>
        <w:t>Beratungslehrkräfte schulische Erziehungshilfe (BE-Lehrkraft)</w:t>
      </w:r>
    </w:p>
    <w:p w14:paraId="4924A522" w14:textId="77777777" w:rsidR="005B5FCB" w:rsidRPr="00364B77" w:rsidRDefault="005B5FCB" w:rsidP="00F5068F">
      <w:pPr>
        <w:pStyle w:val="KeinLeerraum"/>
        <w:numPr>
          <w:ilvl w:val="0"/>
          <w:numId w:val="8"/>
        </w:numPr>
        <w:ind w:left="709" w:hanging="283"/>
        <w:jc w:val="both"/>
        <w:rPr>
          <w:rFonts w:asciiTheme="majorHAnsi" w:hAnsiTheme="majorHAnsi"/>
          <w:b/>
        </w:rPr>
      </w:pPr>
      <w:r w:rsidRPr="00364B77">
        <w:rPr>
          <w:rFonts w:asciiTheme="majorHAnsi" w:hAnsiTheme="majorHAnsi"/>
        </w:rPr>
        <w:t>Ansprechpartner für Lehrkräfte, Eltern, Schulleitungen</w:t>
      </w:r>
    </w:p>
    <w:p w14:paraId="1DDFE750" w14:textId="77777777" w:rsidR="005B5FCB" w:rsidRPr="00364B77" w:rsidRDefault="005B5FCB" w:rsidP="00F5068F">
      <w:pPr>
        <w:pStyle w:val="KeinLeerraum"/>
        <w:numPr>
          <w:ilvl w:val="0"/>
          <w:numId w:val="8"/>
        </w:numPr>
        <w:ind w:left="709" w:hanging="283"/>
        <w:jc w:val="both"/>
        <w:rPr>
          <w:rFonts w:asciiTheme="majorHAnsi" w:hAnsiTheme="majorHAnsi"/>
          <w:b/>
        </w:rPr>
      </w:pPr>
      <w:r w:rsidRPr="00364B77">
        <w:rPr>
          <w:rFonts w:asciiTheme="majorHAnsi" w:hAnsiTheme="majorHAnsi"/>
        </w:rPr>
        <w:t>Kontakt gerne möglichst früh</w:t>
      </w:r>
    </w:p>
    <w:p w14:paraId="31B9B95C" w14:textId="5D6465ED" w:rsidR="005B5FCB" w:rsidRPr="00364B77" w:rsidRDefault="005B5FCB" w:rsidP="00F5068F">
      <w:pPr>
        <w:pStyle w:val="KeinLeerraum"/>
        <w:numPr>
          <w:ilvl w:val="0"/>
          <w:numId w:val="8"/>
        </w:numPr>
        <w:ind w:left="709" w:hanging="283"/>
        <w:jc w:val="both"/>
        <w:rPr>
          <w:rFonts w:asciiTheme="majorHAnsi" w:hAnsiTheme="majorHAnsi"/>
        </w:rPr>
      </w:pPr>
      <w:r w:rsidRPr="00364B77">
        <w:rPr>
          <w:rFonts w:asciiTheme="majorHAnsi" w:hAnsiTheme="majorHAnsi"/>
        </w:rPr>
        <w:t>Beratung im Rahmen des Handlungsplans</w:t>
      </w:r>
    </w:p>
    <w:p w14:paraId="3D08DB55" w14:textId="77777777" w:rsidR="005B5FCB" w:rsidRPr="00364B77" w:rsidRDefault="005B5FCB" w:rsidP="00F5068F">
      <w:pPr>
        <w:pStyle w:val="KeinLeerraum"/>
        <w:numPr>
          <w:ilvl w:val="0"/>
          <w:numId w:val="8"/>
        </w:numPr>
        <w:ind w:left="709" w:hanging="283"/>
        <w:jc w:val="both"/>
        <w:rPr>
          <w:rFonts w:asciiTheme="majorHAnsi" w:hAnsiTheme="majorHAnsi"/>
        </w:rPr>
      </w:pPr>
      <w:r w:rsidRPr="00364B77">
        <w:rPr>
          <w:rFonts w:asciiTheme="majorHAnsi" w:hAnsiTheme="majorHAnsi"/>
        </w:rPr>
        <w:t>Neben inhaltlicher Beratung auch Moderation von runden Tischen und Vernetzung unterschiedlicher Hilfen</w:t>
      </w:r>
    </w:p>
    <w:p w14:paraId="17D32EB6" w14:textId="77777777" w:rsidR="005B5FCB" w:rsidRPr="0040374C" w:rsidRDefault="005B5FCB" w:rsidP="00F5068F">
      <w:pPr>
        <w:pStyle w:val="KeinLeerraum"/>
        <w:spacing w:line="276" w:lineRule="auto"/>
        <w:jc w:val="both"/>
        <w:rPr>
          <w:rFonts w:asciiTheme="majorHAnsi" w:hAnsiTheme="majorHAnsi"/>
          <w:b/>
          <w:color w:val="00B050"/>
          <w:sz w:val="16"/>
          <w:szCs w:val="16"/>
        </w:rPr>
      </w:pPr>
    </w:p>
    <w:p w14:paraId="1BB3C600" w14:textId="77777777" w:rsidR="005B5FCB" w:rsidRPr="00364B77" w:rsidRDefault="005B5FCB" w:rsidP="00F5068F">
      <w:pPr>
        <w:pStyle w:val="KeinLeerraum"/>
        <w:numPr>
          <w:ilvl w:val="0"/>
          <w:numId w:val="4"/>
        </w:numPr>
        <w:spacing w:line="276" w:lineRule="auto"/>
        <w:ind w:left="284" w:hanging="284"/>
        <w:jc w:val="both"/>
        <w:rPr>
          <w:rFonts w:asciiTheme="majorHAnsi" w:hAnsiTheme="majorHAnsi"/>
          <w:b/>
        </w:rPr>
      </w:pPr>
      <w:r w:rsidRPr="00364B77">
        <w:rPr>
          <w:rFonts w:asciiTheme="majorHAnsi" w:hAnsiTheme="majorHAnsi"/>
          <w:b/>
        </w:rPr>
        <w:t>Fallforum</w:t>
      </w:r>
    </w:p>
    <w:p w14:paraId="5ABFA539" w14:textId="77777777" w:rsidR="005B5FCB" w:rsidRPr="00364B77" w:rsidRDefault="005B5FCB" w:rsidP="00F5068F">
      <w:pPr>
        <w:pStyle w:val="KeinLeerraum"/>
        <w:numPr>
          <w:ilvl w:val="1"/>
          <w:numId w:val="4"/>
        </w:numPr>
        <w:ind w:left="709" w:hanging="283"/>
        <w:rPr>
          <w:rFonts w:asciiTheme="majorHAnsi" w:hAnsiTheme="majorHAnsi"/>
        </w:rPr>
      </w:pPr>
      <w:r w:rsidRPr="00364B77">
        <w:rPr>
          <w:rFonts w:asciiTheme="majorHAnsi" w:hAnsiTheme="majorHAnsi"/>
          <w:b/>
        </w:rPr>
        <w:t>Die Teilnahme ist freiwillig.</w:t>
      </w:r>
      <w:r w:rsidRPr="00364B77">
        <w:rPr>
          <w:rFonts w:asciiTheme="majorHAnsi" w:hAnsiTheme="majorHAnsi"/>
        </w:rPr>
        <w:t xml:space="preserve"> Empfohlen wird die Teilnahme der Klassenlehrkraft, bei Bedarf unterstützt durch die Schulsozialarbeit oder die BE-Lehrkraft.</w:t>
      </w:r>
    </w:p>
    <w:p w14:paraId="05325088" w14:textId="77777777" w:rsidR="005B5FCB" w:rsidRPr="00364B77" w:rsidRDefault="005B5FCB" w:rsidP="00F5068F">
      <w:pPr>
        <w:pStyle w:val="KeinLeerraum"/>
        <w:numPr>
          <w:ilvl w:val="0"/>
          <w:numId w:val="5"/>
        </w:numPr>
        <w:ind w:left="709" w:hanging="283"/>
        <w:jc w:val="both"/>
        <w:rPr>
          <w:rFonts w:asciiTheme="majorHAnsi" w:hAnsiTheme="majorHAnsi"/>
        </w:rPr>
      </w:pPr>
      <w:r w:rsidRPr="00364B77">
        <w:rPr>
          <w:rFonts w:asciiTheme="majorHAnsi" w:hAnsiTheme="majorHAnsi"/>
        </w:rPr>
        <w:t>Sinnvoll bei Fehlzeiten ab 15-20 Tagen im Halbjahr, wenn noch ein zumindest geringer Kontakt zu Kind/Jugendlichem und/oder Eltern besteht.</w:t>
      </w:r>
    </w:p>
    <w:p w14:paraId="76481631" w14:textId="77777777" w:rsidR="005B5FCB" w:rsidRPr="00364B77" w:rsidRDefault="005B5FCB" w:rsidP="00F5068F">
      <w:pPr>
        <w:pStyle w:val="KeinLeerraum"/>
        <w:numPr>
          <w:ilvl w:val="0"/>
          <w:numId w:val="5"/>
        </w:numPr>
        <w:ind w:left="709" w:hanging="283"/>
        <w:jc w:val="both"/>
        <w:rPr>
          <w:rFonts w:asciiTheme="majorHAnsi" w:hAnsiTheme="majorHAnsi"/>
        </w:rPr>
      </w:pPr>
      <w:r w:rsidRPr="00364B77">
        <w:rPr>
          <w:rFonts w:asciiTheme="majorHAnsi" w:hAnsiTheme="majorHAnsi"/>
        </w:rPr>
        <w:t>Sinnvoll, um durch vielseitige Hypothesen über die Ursache zu neuen Lösungsansätzen zu kommen</w:t>
      </w:r>
    </w:p>
    <w:p w14:paraId="46885D1F" w14:textId="6AB1C525" w:rsidR="005B5FCB" w:rsidRPr="00364B77" w:rsidRDefault="005B5FCB" w:rsidP="00F5068F">
      <w:pPr>
        <w:pStyle w:val="KeinLeerraum"/>
        <w:numPr>
          <w:ilvl w:val="0"/>
          <w:numId w:val="5"/>
        </w:numPr>
        <w:ind w:left="709" w:hanging="283"/>
        <w:jc w:val="both"/>
        <w:rPr>
          <w:rFonts w:asciiTheme="majorHAnsi" w:hAnsiTheme="majorHAnsi"/>
        </w:rPr>
      </w:pPr>
      <w:r w:rsidRPr="00364B77">
        <w:rPr>
          <w:rFonts w:asciiTheme="majorHAnsi" w:hAnsiTheme="majorHAnsi"/>
          <w:b/>
        </w:rPr>
        <w:t xml:space="preserve">Anonyme Vorstellung </w:t>
      </w:r>
      <w:r w:rsidRPr="00364B77">
        <w:rPr>
          <w:rFonts w:asciiTheme="majorHAnsi" w:hAnsiTheme="majorHAnsi"/>
        </w:rPr>
        <w:t xml:space="preserve">im multiprofessionellen Team (Lehrkräfte, </w:t>
      </w:r>
      <w:r w:rsidR="0040374C">
        <w:rPr>
          <w:rFonts w:asciiTheme="majorHAnsi" w:hAnsiTheme="majorHAnsi"/>
        </w:rPr>
        <w:t>Förder</w:t>
      </w:r>
      <w:r w:rsidRPr="00364B77">
        <w:rPr>
          <w:rFonts w:asciiTheme="majorHAnsi" w:hAnsiTheme="majorHAnsi"/>
        </w:rPr>
        <w:t>schullehrkräfte, BE-Lehrkräfte, Schulsozialarbeit, JSD, JÄD, Schulpsychologischer Dienst)</w:t>
      </w:r>
    </w:p>
    <w:p w14:paraId="786949E5" w14:textId="77105D28" w:rsidR="005B5FCB" w:rsidRPr="00364B77" w:rsidRDefault="005B5FCB" w:rsidP="00F5068F">
      <w:pPr>
        <w:pStyle w:val="KeinLeerraum"/>
        <w:numPr>
          <w:ilvl w:val="0"/>
          <w:numId w:val="5"/>
        </w:numPr>
        <w:ind w:left="709" w:hanging="283"/>
        <w:jc w:val="both"/>
        <w:rPr>
          <w:rFonts w:asciiTheme="majorHAnsi" w:hAnsiTheme="majorHAnsi"/>
        </w:rPr>
      </w:pPr>
      <w:r w:rsidRPr="00364B77">
        <w:rPr>
          <w:rFonts w:asciiTheme="majorHAnsi" w:hAnsiTheme="majorHAnsi"/>
        </w:rPr>
        <w:t xml:space="preserve">Kontakt über </w:t>
      </w:r>
      <w:r w:rsidR="0040374C">
        <w:rPr>
          <w:rFonts w:asciiTheme="majorHAnsi" w:hAnsiTheme="majorHAnsi"/>
        </w:rPr>
        <w:t xml:space="preserve">Schulamtsbeauftragten für Absentismus </w:t>
      </w:r>
    </w:p>
    <w:p w14:paraId="7A44DC03" w14:textId="77777777" w:rsidR="005B5FCB" w:rsidRPr="0040374C" w:rsidRDefault="005B5FCB" w:rsidP="00F5068F">
      <w:pPr>
        <w:pStyle w:val="KeinLeerraum"/>
        <w:spacing w:line="276" w:lineRule="auto"/>
        <w:jc w:val="both"/>
        <w:rPr>
          <w:rFonts w:asciiTheme="majorHAnsi" w:hAnsiTheme="majorHAnsi"/>
          <w:sz w:val="16"/>
          <w:szCs w:val="16"/>
        </w:rPr>
      </w:pPr>
    </w:p>
    <w:p w14:paraId="3EB948D0" w14:textId="77777777" w:rsidR="005B5FCB" w:rsidRPr="00364B77" w:rsidRDefault="005B5FCB" w:rsidP="00F5068F">
      <w:pPr>
        <w:pStyle w:val="KeinLeerraum"/>
        <w:numPr>
          <w:ilvl w:val="0"/>
          <w:numId w:val="2"/>
        </w:numPr>
        <w:spacing w:line="276" w:lineRule="auto"/>
        <w:ind w:left="284" w:hanging="295"/>
        <w:jc w:val="both"/>
        <w:rPr>
          <w:rFonts w:asciiTheme="majorHAnsi" w:hAnsiTheme="majorHAnsi"/>
          <w:b/>
        </w:rPr>
      </w:pPr>
      <w:r w:rsidRPr="00364B77">
        <w:rPr>
          <w:rFonts w:asciiTheme="majorHAnsi" w:hAnsiTheme="majorHAnsi"/>
          <w:b/>
        </w:rPr>
        <w:t>Jugend- und Sozialdienst (JSD)</w:t>
      </w:r>
    </w:p>
    <w:p w14:paraId="652B38CA" w14:textId="77777777" w:rsidR="005B5FCB" w:rsidRPr="00364B77" w:rsidRDefault="005B5FCB" w:rsidP="00F5068F">
      <w:pPr>
        <w:pStyle w:val="KeinLeerraum"/>
        <w:numPr>
          <w:ilvl w:val="1"/>
          <w:numId w:val="2"/>
        </w:numPr>
        <w:ind w:left="709" w:hanging="283"/>
        <w:jc w:val="both"/>
        <w:rPr>
          <w:rFonts w:asciiTheme="majorHAnsi" w:hAnsiTheme="majorHAnsi"/>
        </w:rPr>
      </w:pPr>
      <w:r w:rsidRPr="00364B77">
        <w:rPr>
          <w:rFonts w:asciiTheme="majorHAnsi" w:hAnsiTheme="majorHAnsi"/>
        </w:rPr>
        <w:t>Sinnvoll, wenn Erziehungsschwierigkeiten, belastende Familiensituation, Eltern-Kind-Konflikte vermutet werden</w:t>
      </w:r>
    </w:p>
    <w:p w14:paraId="462E866F" w14:textId="77777777" w:rsidR="005B5FCB" w:rsidRPr="00364B77" w:rsidRDefault="005B5FCB" w:rsidP="00F5068F">
      <w:pPr>
        <w:pStyle w:val="KeinLeerraum"/>
        <w:numPr>
          <w:ilvl w:val="1"/>
          <w:numId w:val="1"/>
        </w:numPr>
        <w:ind w:left="709" w:hanging="283"/>
        <w:jc w:val="both"/>
        <w:rPr>
          <w:rFonts w:asciiTheme="majorHAnsi" w:hAnsiTheme="majorHAnsi"/>
        </w:rPr>
      </w:pPr>
      <w:r w:rsidRPr="00364B77">
        <w:rPr>
          <w:rFonts w:asciiTheme="majorHAnsi" w:hAnsiTheme="majorHAnsi"/>
        </w:rPr>
        <w:t>Im Leistungsbereich nur mit</w:t>
      </w:r>
      <w:r w:rsidRPr="00364B77">
        <w:rPr>
          <w:rFonts w:asciiTheme="majorHAnsi" w:hAnsiTheme="majorHAnsi"/>
          <w:color w:val="00B050"/>
        </w:rPr>
        <w:t xml:space="preserve"> </w:t>
      </w:r>
      <w:r w:rsidRPr="00364B77">
        <w:rPr>
          <w:rFonts w:asciiTheme="majorHAnsi" w:hAnsiTheme="majorHAnsi"/>
          <w:b/>
        </w:rPr>
        <w:t>Einverständnis und Beteiligung der Eltern; Erstkontakt über BE-Lehrkraft;</w:t>
      </w:r>
      <w:r w:rsidRPr="00364B77">
        <w:rPr>
          <w:rFonts w:asciiTheme="majorHAnsi" w:hAnsiTheme="majorHAnsi"/>
          <w:color w:val="00B050"/>
        </w:rPr>
        <w:t xml:space="preserve"> </w:t>
      </w:r>
      <w:r w:rsidRPr="00364B77">
        <w:rPr>
          <w:rFonts w:asciiTheme="majorHAnsi" w:hAnsiTheme="majorHAnsi"/>
        </w:rPr>
        <w:t>Handlungsrahmen beachten</w:t>
      </w:r>
    </w:p>
    <w:p w14:paraId="40B2356F" w14:textId="23C96186" w:rsidR="005B5FCB" w:rsidRDefault="005B5FCB" w:rsidP="00F5068F">
      <w:pPr>
        <w:pStyle w:val="KeinLeerraum"/>
        <w:numPr>
          <w:ilvl w:val="1"/>
          <w:numId w:val="1"/>
        </w:numPr>
        <w:ind w:left="709" w:hanging="283"/>
        <w:jc w:val="both"/>
        <w:rPr>
          <w:rFonts w:asciiTheme="majorHAnsi" w:hAnsiTheme="majorHAnsi"/>
        </w:rPr>
      </w:pPr>
      <w:r w:rsidRPr="00364B77">
        <w:rPr>
          <w:rFonts w:asciiTheme="majorHAnsi" w:hAnsiTheme="majorHAnsi"/>
        </w:rPr>
        <w:t>Vermuteter Gefährdungsbereich (Schulabsentismus allein ist keine Kindeswohlgefährdung): Vorgehen nach dem Handlungsplan</w:t>
      </w:r>
    </w:p>
    <w:p w14:paraId="7BD539A0" w14:textId="77777777" w:rsidR="0040374C" w:rsidRPr="0040374C" w:rsidRDefault="0040374C" w:rsidP="00F5068F">
      <w:pPr>
        <w:pStyle w:val="KeinLeerraum"/>
        <w:ind w:left="709"/>
        <w:jc w:val="both"/>
        <w:rPr>
          <w:rFonts w:asciiTheme="majorHAnsi" w:hAnsiTheme="majorHAnsi"/>
        </w:rPr>
      </w:pPr>
    </w:p>
    <w:p w14:paraId="0FB8B0E1" w14:textId="77777777" w:rsidR="005B5FCB" w:rsidRPr="00364B77" w:rsidRDefault="005B5FCB" w:rsidP="00F5068F">
      <w:pPr>
        <w:pStyle w:val="KeinLeerraum"/>
        <w:numPr>
          <w:ilvl w:val="0"/>
          <w:numId w:val="1"/>
        </w:numPr>
        <w:spacing w:line="276" w:lineRule="auto"/>
        <w:ind w:left="284" w:hanging="284"/>
        <w:jc w:val="both"/>
        <w:rPr>
          <w:rFonts w:asciiTheme="majorHAnsi" w:hAnsiTheme="majorHAnsi"/>
          <w:b/>
        </w:rPr>
      </w:pPr>
      <w:r w:rsidRPr="00364B77">
        <w:rPr>
          <w:rFonts w:asciiTheme="majorHAnsi" w:hAnsiTheme="majorHAnsi"/>
          <w:b/>
        </w:rPr>
        <w:t>Schulpsychologischer Dienst</w:t>
      </w:r>
    </w:p>
    <w:p w14:paraId="3B667225" w14:textId="77777777" w:rsidR="005B5FCB" w:rsidRPr="00364B77" w:rsidRDefault="005B5FCB" w:rsidP="00F5068F">
      <w:pPr>
        <w:pStyle w:val="KeinLeerraum"/>
        <w:numPr>
          <w:ilvl w:val="1"/>
          <w:numId w:val="1"/>
        </w:numPr>
        <w:ind w:left="709" w:hanging="283"/>
        <w:jc w:val="both"/>
        <w:rPr>
          <w:rFonts w:asciiTheme="majorHAnsi" w:hAnsiTheme="majorHAnsi"/>
        </w:rPr>
      </w:pPr>
      <w:r w:rsidRPr="00364B77">
        <w:rPr>
          <w:rFonts w:asciiTheme="majorHAnsi" w:hAnsiTheme="majorHAnsi"/>
        </w:rPr>
        <w:t xml:space="preserve">Die Beratung setzt </w:t>
      </w:r>
      <w:r w:rsidRPr="00364B77">
        <w:rPr>
          <w:rFonts w:asciiTheme="majorHAnsi" w:hAnsiTheme="majorHAnsi"/>
          <w:b/>
          <w:bCs/>
        </w:rPr>
        <w:t>Freiwilligkeit der Inanspruchnahme</w:t>
      </w:r>
      <w:r w:rsidRPr="00364B77">
        <w:rPr>
          <w:rFonts w:asciiTheme="majorHAnsi" w:hAnsiTheme="majorHAnsi"/>
        </w:rPr>
        <w:t xml:space="preserve"> voraus. Es wird die Person hinsichtlich ihrer eigenen Handlungsfähigkeit beraten, die um Unterstützung </w:t>
      </w:r>
      <w:r w:rsidRPr="00364B77">
        <w:rPr>
          <w:rFonts w:asciiTheme="majorHAnsi" w:hAnsiTheme="majorHAnsi"/>
          <w:b/>
          <w:bCs/>
        </w:rPr>
        <w:t xml:space="preserve">für sich (nicht für andere) </w:t>
      </w:r>
      <w:r w:rsidRPr="00364B77">
        <w:rPr>
          <w:rFonts w:asciiTheme="majorHAnsi" w:hAnsiTheme="majorHAnsi"/>
        </w:rPr>
        <w:t>anfragt.</w:t>
      </w:r>
    </w:p>
    <w:p w14:paraId="6435B714" w14:textId="77777777" w:rsidR="005B5FCB" w:rsidRPr="00364B77" w:rsidRDefault="005B5FCB" w:rsidP="00F5068F">
      <w:pPr>
        <w:pStyle w:val="KeinLeerraum"/>
        <w:numPr>
          <w:ilvl w:val="1"/>
          <w:numId w:val="1"/>
        </w:numPr>
        <w:ind w:left="709" w:hanging="283"/>
        <w:jc w:val="both"/>
        <w:rPr>
          <w:rFonts w:asciiTheme="majorHAnsi" w:hAnsiTheme="majorHAnsi"/>
        </w:rPr>
      </w:pPr>
      <w:r w:rsidRPr="00364B77">
        <w:rPr>
          <w:rFonts w:asciiTheme="majorHAnsi" w:hAnsiTheme="majorHAnsi"/>
        </w:rPr>
        <w:t xml:space="preserve">Die Beratung von Lehrkräften kann beispielsweise die Reflexion des bisherigen Vorgehens, die Klärung der eigenen Rolle, die Ermittlung von persönlichen Ressourcen sowie die Erarbeitung von neuen Handlungsoptionen im Umgang mit dem Fall beinhalten. </w:t>
      </w:r>
    </w:p>
    <w:p w14:paraId="7BBD5899" w14:textId="1419A5E7" w:rsidR="005B5FCB" w:rsidRPr="00364B77" w:rsidRDefault="005B5FCB" w:rsidP="00F5068F">
      <w:pPr>
        <w:pStyle w:val="KeinLeerraum"/>
        <w:numPr>
          <w:ilvl w:val="1"/>
          <w:numId w:val="1"/>
        </w:numPr>
        <w:ind w:left="709" w:hanging="283"/>
        <w:jc w:val="both"/>
        <w:rPr>
          <w:rFonts w:asciiTheme="majorHAnsi" w:hAnsiTheme="majorHAnsi"/>
        </w:rPr>
      </w:pPr>
      <w:r w:rsidRPr="00364B77">
        <w:rPr>
          <w:rFonts w:asciiTheme="majorHAnsi" w:hAnsiTheme="majorHAnsi"/>
        </w:rPr>
        <w:t>Die Beratung von Eltern kann darüber hinaus – je nach Einschätzung des Schulpsychologen -</w:t>
      </w:r>
      <w:r w:rsidR="001B139E">
        <w:rPr>
          <w:rFonts w:asciiTheme="majorHAnsi" w:hAnsiTheme="majorHAnsi"/>
        </w:rPr>
        <w:t xml:space="preserve"> </w:t>
      </w:r>
      <w:r w:rsidRPr="00364B77">
        <w:rPr>
          <w:rFonts w:asciiTheme="majorHAnsi" w:hAnsiTheme="majorHAnsi"/>
        </w:rPr>
        <w:t>eine schulpsychologische Diagnostik des Kindes einschließen.</w:t>
      </w:r>
    </w:p>
    <w:p w14:paraId="29FCD9B9" w14:textId="77777777" w:rsidR="005B5FCB" w:rsidRPr="00364B77" w:rsidRDefault="005B5FCB" w:rsidP="00F5068F">
      <w:pPr>
        <w:pStyle w:val="KeinLeerraum"/>
        <w:numPr>
          <w:ilvl w:val="1"/>
          <w:numId w:val="1"/>
        </w:numPr>
        <w:ind w:left="709" w:hanging="283"/>
        <w:jc w:val="both"/>
        <w:rPr>
          <w:rFonts w:asciiTheme="majorHAnsi" w:hAnsiTheme="majorHAnsi"/>
        </w:rPr>
      </w:pPr>
      <w:r w:rsidRPr="00364B77">
        <w:rPr>
          <w:rFonts w:asciiTheme="majorHAnsi" w:hAnsiTheme="majorHAnsi"/>
        </w:rPr>
        <w:t>Der Schulpsychologische Dienst stimmt die Bedarfe und Maßnahmen auf den individuellen Fall ab. Sofern von allen Beteiligten gewünscht, kann eine Gesprächsmoderation oder die Teilnahme an einer Helferrunde erfolgen. Der Schulpsychologische Dienst bleibt hierbei allparteiisch, um die Interessen aller Beteiligten zu wahren.</w:t>
      </w:r>
    </w:p>
    <w:p w14:paraId="55DC23A9" w14:textId="52FE1198" w:rsidR="005B5FCB" w:rsidRPr="0040374C" w:rsidRDefault="005B5FCB" w:rsidP="00F5068F">
      <w:pPr>
        <w:pStyle w:val="KeinLeerraum"/>
        <w:numPr>
          <w:ilvl w:val="1"/>
          <w:numId w:val="1"/>
        </w:numPr>
        <w:ind w:left="709" w:hanging="283"/>
        <w:jc w:val="both"/>
        <w:rPr>
          <w:rFonts w:asciiTheme="majorHAnsi" w:hAnsiTheme="majorHAnsi"/>
        </w:rPr>
      </w:pPr>
      <w:r w:rsidRPr="00364B77">
        <w:rPr>
          <w:rFonts w:asciiTheme="majorHAnsi" w:hAnsiTheme="majorHAnsi"/>
        </w:rPr>
        <w:t xml:space="preserve">Weitere Informationen zu den Angeboten und der Arbeitsweise des Schulpsychologischen Dienstes des Kreises Rendsburg-Eckernförde finden Sie unter </w:t>
      </w:r>
      <w:hyperlink r:id="rId6" w:history="1">
        <w:r w:rsidRPr="00364B77">
          <w:rPr>
            <w:rStyle w:val="Hyperlink"/>
            <w:rFonts w:asciiTheme="majorHAnsi" w:hAnsiTheme="majorHAnsi"/>
          </w:rPr>
          <w:t>www.kreis-rd.de/schulpsychologie</w:t>
        </w:r>
      </w:hyperlink>
    </w:p>
    <w:p w14:paraId="7950F4CA" w14:textId="77777777" w:rsidR="005B5FCB" w:rsidRDefault="005B5FCB" w:rsidP="00F5068F">
      <w:pPr>
        <w:pStyle w:val="KeinLeerraum"/>
        <w:spacing w:line="276" w:lineRule="auto"/>
        <w:ind w:left="720"/>
        <w:jc w:val="both"/>
        <w:rPr>
          <w:rFonts w:asciiTheme="majorHAnsi" w:hAnsiTheme="majorHAnsi"/>
          <w:b/>
        </w:rPr>
      </w:pPr>
    </w:p>
    <w:p w14:paraId="1D34873B" w14:textId="77777777" w:rsidR="00F5068F" w:rsidRPr="00364B77" w:rsidRDefault="00F5068F" w:rsidP="00F5068F">
      <w:pPr>
        <w:pStyle w:val="KeinLeerraum"/>
        <w:spacing w:line="276" w:lineRule="auto"/>
        <w:ind w:left="720"/>
        <w:jc w:val="both"/>
        <w:rPr>
          <w:rFonts w:asciiTheme="majorHAnsi" w:hAnsiTheme="majorHAnsi"/>
          <w:b/>
        </w:rPr>
      </w:pPr>
    </w:p>
    <w:p w14:paraId="31CBE6E4" w14:textId="77777777" w:rsidR="005B5FCB" w:rsidRPr="00364B77" w:rsidRDefault="005B5FCB" w:rsidP="00F5068F">
      <w:pPr>
        <w:pStyle w:val="KeinLeerraum"/>
        <w:numPr>
          <w:ilvl w:val="0"/>
          <w:numId w:val="1"/>
        </w:numPr>
        <w:spacing w:line="276" w:lineRule="auto"/>
        <w:ind w:left="284" w:hanging="284"/>
        <w:jc w:val="both"/>
        <w:rPr>
          <w:rFonts w:asciiTheme="majorHAnsi" w:hAnsiTheme="majorHAnsi"/>
          <w:b/>
        </w:rPr>
      </w:pPr>
      <w:r w:rsidRPr="00364B77">
        <w:rPr>
          <w:rFonts w:asciiTheme="majorHAnsi" w:hAnsiTheme="majorHAnsi"/>
          <w:b/>
        </w:rPr>
        <w:t>Jugendärztlicher Dienst (JÄD)</w:t>
      </w:r>
    </w:p>
    <w:p w14:paraId="766575E4" w14:textId="77777777" w:rsidR="005B5FCB" w:rsidRPr="00364B77" w:rsidRDefault="005B5FCB" w:rsidP="00F5068F">
      <w:pPr>
        <w:pStyle w:val="KeinLeerraum"/>
        <w:numPr>
          <w:ilvl w:val="0"/>
          <w:numId w:val="3"/>
        </w:numPr>
        <w:ind w:left="709" w:hanging="283"/>
        <w:jc w:val="both"/>
        <w:rPr>
          <w:rFonts w:asciiTheme="majorHAnsi" w:hAnsiTheme="majorHAnsi"/>
        </w:rPr>
      </w:pPr>
      <w:r w:rsidRPr="00364B77">
        <w:rPr>
          <w:rFonts w:asciiTheme="majorHAnsi" w:hAnsiTheme="majorHAnsi"/>
        </w:rPr>
        <w:t>Sinnvoll, wenn Krankheit als häufiger Entschuldigungsgrund angegeben wird</w:t>
      </w:r>
    </w:p>
    <w:p w14:paraId="2D68AD75" w14:textId="77F5E7E8" w:rsidR="005B5FCB" w:rsidRPr="00364B77" w:rsidRDefault="005B5FCB" w:rsidP="00F5068F">
      <w:pPr>
        <w:pStyle w:val="KeinLeerraum"/>
        <w:numPr>
          <w:ilvl w:val="0"/>
          <w:numId w:val="3"/>
        </w:numPr>
        <w:ind w:left="709" w:hanging="283"/>
        <w:jc w:val="both"/>
        <w:rPr>
          <w:rFonts w:asciiTheme="majorHAnsi" w:hAnsiTheme="majorHAnsi"/>
        </w:rPr>
      </w:pPr>
      <w:r w:rsidRPr="00364B77">
        <w:rPr>
          <w:rFonts w:asciiTheme="majorHAnsi" w:hAnsiTheme="majorHAnsi"/>
        </w:rPr>
        <w:t>Sinnvoll, wenn viele Atteste (vielleicht auch von unterschiedlichen Ärzten)</w:t>
      </w:r>
      <w:r w:rsidR="001B139E">
        <w:rPr>
          <w:rFonts w:asciiTheme="majorHAnsi" w:hAnsiTheme="majorHAnsi"/>
        </w:rPr>
        <w:t xml:space="preserve"> </w:t>
      </w:r>
      <w:r w:rsidRPr="00364B77">
        <w:rPr>
          <w:rFonts w:asciiTheme="majorHAnsi" w:hAnsiTheme="majorHAnsi"/>
        </w:rPr>
        <w:t>abgegeben werden</w:t>
      </w:r>
    </w:p>
    <w:p w14:paraId="23D31E46" w14:textId="77777777" w:rsidR="005B5FCB" w:rsidRPr="00364B77" w:rsidRDefault="005B5FCB" w:rsidP="00F5068F">
      <w:pPr>
        <w:pStyle w:val="KeinLeerraum"/>
        <w:numPr>
          <w:ilvl w:val="0"/>
          <w:numId w:val="3"/>
        </w:numPr>
        <w:ind w:left="709" w:hanging="283"/>
        <w:jc w:val="both"/>
        <w:rPr>
          <w:rFonts w:asciiTheme="majorHAnsi" w:hAnsiTheme="majorHAnsi"/>
        </w:rPr>
      </w:pPr>
      <w:r w:rsidRPr="00364B77">
        <w:rPr>
          <w:rFonts w:asciiTheme="majorHAnsi" w:hAnsiTheme="majorHAnsi"/>
        </w:rPr>
        <w:t>Sinnvoll, wenn belastende körperliche Einschränkungen vermutet werden</w:t>
      </w:r>
    </w:p>
    <w:p w14:paraId="753D22D1" w14:textId="77777777" w:rsidR="005B5FCB" w:rsidRPr="00364B77" w:rsidRDefault="005B5FCB" w:rsidP="00F5068F">
      <w:pPr>
        <w:pStyle w:val="KeinLeerraum"/>
        <w:numPr>
          <w:ilvl w:val="0"/>
          <w:numId w:val="3"/>
        </w:numPr>
        <w:ind w:left="709" w:hanging="283"/>
        <w:jc w:val="both"/>
        <w:rPr>
          <w:rFonts w:asciiTheme="majorHAnsi" w:hAnsiTheme="majorHAnsi"/>
        </w:rPr>
      </w:pPr>
      <w:r w:rsidRPr="00364B77">
        <w:rPr>
          <w:rFonts w:asciiTheme="majorHAnsi" w:hAnsiTheme="majorHAnsi"/>
        </w:rPr>
        <w:t>Sinnvoll, wenn psychische Probleme vermutet werden</w:t>
      </w:r>
    </w:p>
    <w:p w14:paraId="456D9F64" w14:textId="633CB11E" w:rsidR="005B5FCB" w:rsidRPr="00364B77" w:rsidRDefault="005B5FCB" w:rsidP="00F5068F">
      <w:pPr>
        <w:pStyle w:val="KeinLeerraum"/>
        <w:numPr>
          <w:ilvl w:val="0"/>
          <w:numId w:val="3"/>
        </w:numPr>
        <w:ind w:left="709" w:hanging="283"/>
        <w:jc w:val="both"/>
        <w:rPr>
          <w:rFonts w:asciiTheme="majorHAnsi" w:hAnsiTheme="majorHAnsi"/>
        </w:rPr>
      </w:pPr>
      <w:r w:rsidRPr="00364B77">
        <w:rPr>
          <w:rFonts w:asciiTheme="majorHAnsi" w:hAnsiTheme="majorHAnsi"/>
          <w:b/>
        </w:rPr>
        <w:t xml:space="preserve">Antrag an den JÄD durch die Schule </w:t>
      </w:r>
      <w:r w:rsidRPr="00364B77">
        <w:rPr>
          <w:rFonts w:asciiTheme="majorHAnsi" w:hAnsiTheme="majorHAnsi"/>
        </w:rPr>
        <w:t xml:space="preserve">mit </w:t>
      </w:r>
      <w:r w:rsidR="001B139E">
        <w:rPr>
          <w:rFonts w:asciiTheme="majorHAnsi" w:hAnsiTheme="majorHAnsi"/>
        </w:rPr>
        <w:t>Formblatt</w:t>
      </w:r>
    </w:p>
    <w:p w14:paraId="198895B9" w14:textId="77777777" w:rsidR="004B677D" w:rsidRPr="00364B77" w:rsidRDefault="004B677D" w:rsidP="00F5068F">
      <w:pPr>
        <w:pStyle w:val="KeinLeerraum"/>
        <w:spacing w:line="276" w:lineRule="auto"/>
        <w:jc w:val="both"/>
        <w:rPr>
          <w:rFonts w:asciiTheme="majorHAnsi" w:hAnsiTheme="majorHAnsi"/>
          <w:b/>
        </w:rPr>
      </w:pPr>
    </w:p>
    <w:p w14:paraId="27E49E3E" w14:textId="633B6BBF" w:rsidR="004B677D" w:rsidRPr="00364B77" w:rsidRDefault="00F5068F" w:rsidP="00F5068F">
      <w:pPr>
        <w:pStyle w:val="KeinLeerraum"/>
        <w:numPr>
          <w:ilvl w:val="0"/>
          <w:numId w:val="20"/>
        </w:numPr>
        <w:spacing w:line="276" w:lineRule="auto"/>
        <w:ind w:left="284" w:hanging="284"/>
        <w:jc w:val="both"/>
        <w:rPr>
          <w:rFonts w:asciiTheme="majorHAnsi" w:hAnsiTheme="majorHAnsi"/>
          <w:b/>
        </w:rPr>
      </w:pPr>
      <w:r>
        <w:rPr>
          <w:rFonts w:asciiTheme="majorHAnsi" w:hAnsiTheme="majorHAnsi"/>
          <w:b/>
        </w:rPr>
        <w:t>Schulamtsbeauftragte für</w:t>
      </w:r>
      <w:r w:rsidR="004B677D" w:rsidRPr="00364B77">
        <w:rPr>
          <w:rFonts w:asciiTheme="majorHAnsi" w:hAnsiTheme="majorHAnsi"/>
          <w:b/>
        </w:rPr>
        <w:t xml:space="preserve"> Schulabsentismus </w:t>
      </w:r>
      <w:r w:rsidR="0094618F" w:rsidRPr="00364B77">
        <w:rPr>
          <w:rFonts w:asciiTheme="majorHAnsi" w:hAnsiTheme="majorHAnsi"/>
          <w:b/>
        </w:rPr>
        <w:t xml:space="preserve"> </w:t>
      </w:r>
    </w:p>
    <w:p w14:paraId="089787AB" w14:textId="77777777" w:rsidR="005B5FCB" w:rsidRPr="00364B77" w:rsidRDefault="005B5FCB" w:rsidP="00F5068F">
      <w:pPr>
        <w:pStyle w:val="KeinLeerraum"/>
        <w:spacing w:line="276" w:lineRule="auto"/>
        <w:ind w:left="1440"/>
        <w:jc w:val="both"/>
        <w:rPr>
          <w:rFonts w:asciiTheme="majorHAnsi" w:hAnsiTheme="majorHAnsi"/>
        </w:rPr>
      </w:pPr>
    </w:p>
    <w:p w14:paraId="383C681D" w14:textId="77777777" w:rsidR="005B5FCB" w:rsidRPr="00364B77" w:rsidRDefault="005B5FCB" w:rsidP="00985A98">
      <w:pPr>
        <w:pStyle w:val="KeinLeerraum"/>
        <w:numPr>
          <w:ilvl w:val="0"/>
          <w:numId w:val="20"/>
        </w:numPr>
        <w:spacing w:line="276" w:lineRule="auto"/>
        <w:ind w:left="284" w:hanging="284"/>
        <w:jc w:val="both"/>
        <w:rPr>
          <w:rFonts w:asciiTheme="majorHAnsi" w:hAnsiTheme="majorHAnsi"/>
          <w:b/>
        </w:rPr>
      </w:pPr>
      <w:r w:rsidRPr="00364B77">
        <w:rPr>
          <w:rFonts w:asciiTheme="majorHAnsi" w:hAnsiTheme="majorHAnsi"/>
          <w:b/>
        </w:rPr>
        <w:t>Weitere Beratungsmöglichkeiten, die in erster Linie den Eltern zur Verfügung stehen und die nur bei Vorliegen einer Schweigepflichtentbindung mit Schule in den Austausch gehen können</w:t>
      </w:r>
    </w:p>
    <w:p w14:paraId="0072F4D5" w14:textId="77777777" w:rsidR="005B5FCB" w:rsidRPr="00364B77" w:rsidRDefault="005B5FCB" w:rsidP="00F5068F">
      <w:pPr>
        <w:pStyle w:val="KeinLeerraum"/>
        <w:numPr>
          <w:ilvl w:val="1"/>
          <w:numId w:val="4"/>
        </w:numPr>
        <w:ind w:left="709" w:hanging="283"/>
        <w:jc w:val="both"/>
        <w:rPr>
          <w:rFonts w:asciiTheme="majorHAnsi" w:hAnsiTheme="majorHAnsi"/>
        </w:rPr>
      </w:pPr>
      <w:r w:rsidRPr="00364B77">
        <w:rPr>
          <w:rFonts w:asciiTheme="majorHAnsi" w:hAnsiTheme="majorHAnsi"/>
        </w:rPr>
        <w:t>Mitarbeiterinnen und Mitarbeiter in Tagesgruppen</w:t>
      </w:r>
    </w:p>
    <w:p w14:paraId="5527501E" w14:textId="77777777" w:rsidR="005B5FCB" w:rsidRPr="00364B77" w:rsidRDefault="005B5FCB" w:rsidP="00F5068F">
      <w:pPr>
        <w:pStyle w:val="KeinLeerraum"/>
        <w:numPr>
          <w:ilvl w:val="1"/>
          <w:numId w:val="4"/>
        </w:numPr>
        <w:ind w:left="709" w:hanging="283"/>
        <w:jc w:val="both"/>
        <w:rPr>
          <w:rFonts w:asciiTheme="majorHAnsi" w:hAnsiTheme="majorHAnsi"/>
        </w:rPr>
      </w:pPr>
      <w:r w:rsidRPr="00364B77">
        <w:rPr>
          <w:rFonts w:asciiTheme="majorHAnsi" w:hAnsiTheme="majorHAnsi"/>
        </w:rPr>
        <w:t>Fachärzte</w:t>
      </w:r>
    </w:p>
    <w:p w14:paraId="60396657" w14:textId="77777777" w:rsidR="005B5FCB" w:rsidRPr="00364B77" w:rsidRDefault="005B5FCB" w:rsidP="00F5068F">
      <w:pPr>
        <w:pStyle w:val="KeinLeerraum"/>
        <w:numPr>
          <w:ilvl w:val="1"/>
          <w:numId w:val="4"/>
        </w:numPr>
        <w:ind w:left="709" w:hanging="283"/>
        <w:jc w:val="both"/>
        <w:rPr>
          <w:rFonts w:asciiTheme="majorHAnsi" w:hAnsiTheme="majorHAnsi"/>
        </w:rPr>
      </w:pPr>
      <w:r w:rsidRPr="00364B77">
        <w:rPr>
          <w:rFonts w:asciiTheme="majorHAnsi" w:hAnsiTheme="majorHAnsi"/>
        </w:rPr>
        <w:t>Kinder und Jugend Psychiatrien (Kiel und Schleswig mit Überweisung zur Vorstellung durch den Haus-/Kinderarzt)</w:t>
      </w:r>
    </w:p>
    <w:p w14:paraId="1517FBF0" w14:textId="77777777" w:rsidR="005B5FCB" w:rsidRPr="00364B77" w:rsidRDefault="005B5FCB" w:rsidP="00F5068F">
      <w:pPr>
        <w:pStyle w:val="KeinLeerraum"/>
        <w:numPr>
          <w:ilvl w:val="1"/>
          <w:numId w:val="4"/>
        </w:numPr>
        <w:ind w:left="709" w:hanging="283"/>
        <w:jc w:val="both"/>
        <w:rPr>
          <w:rFonts w:asciiTheme="majorHAnsi" w:hAnsiTheme="majorHAnsi"/>
        </w:rPr>
      </w:pPr>
      <w:r w:rsidRPr="00364B77">
        <w:rPr>
          <w:rFonts w:asciiTheme="majorHAnsi" w:hAnsiTheme="majorHAnsi"/>
        </w:rPr>
        <w:t>Erziehungsberatungsstellen</w:t>
      </w:r>
    </w:p>
    <w:p w14:paraId="5428E1FB" w14:textId="77777777" w:rsidR="005B5FCB" w:rsidRDefault="005B5FCB" w:rsidP="00F5068F">
      <w:pPr>
        <w:pStyle w:val="KeinLeerraum"/>
        <w:numPr>
          <w:ilvl w:val="1"/>
          <w:numId w:val="4"/>
        </w:numPr>
        <w:ind w:left="709" w:hanging="283"/>
        <w:jc w:val="both"/>
        <w:rPr>
          <w:rFonts w:asciiTheme="majorHAnsi" w:hAnsiTheme="majorHAnsi"/>
        </w:rPr>
      </w:pPr>
      <w:r w:rsidRPr="00364B77">
        <w:rPr>
          <w:rFonts w:asciiTheme="majorHAnsi" w:hAnsiTheme="majorHAnsi"/>
        </w:rPr>
        <w:t>…….</w:t>
      </w:r>
    </w:p>
    <w:p w14:paraId="3DC55A9D" w14:textId="77777777" w:rsidR="00F5068F" w:rsidRPr="00364B77" w:rsidRDefault="00F5068F" w:rsidP="00F5068F">
      <w:pPr>
        <w:pStyle w:val="KeinLeerraum"/>
        <w:ind w:left="709"/>
        <w:jc w:val="both"/>
        <w:rPr>
          <w:rFonts w:asciiTheme="majorHAnsi" w:hAnsiTheme="majorHAnsi"/>
        </w:rPr>
      </w:pPr>
    </w:p>
    <w:p w14:paraId="3F723213" w14:textId="77777777" w:rsidR="005B5FCB" w:rsidRPr="00F5068F" w:rsidRDefault="005B5FCB" w:rsidP="00F5068F">
      <w:pPr>
        <w:jc w:val="both"/>
        <w:rPr>
          <w:rFonts w:asciiTheme="majorHAnsi" w:hAnsiTheme="majorHAnsi"/>
          <w:b/>
          <w:sz w:val="28"/>
          <w:szCs w:val="28"/>
        </w:rPr>
      </w:pPr>
      <w:r w:rsidRPr="00F5068F">
        <w:rPr>
          <w:rFonts w:asciiTheme="majorHAnsi" w:hAnsiTheme="majorHAnsi"/>
          <w:b/>
          <w:sz w:val="28"/>
          <w:szCs w:val="28"/>
        </w:rPr>
        <w:t>Hinweise zu einzelnen Interventionsmöglichkeiten</w:t>
      </w:r>
    </w:p>
    <w:p w14:paraId="1AF7DF37" w14:textId="77777777" w:rsidR="005B5FCB" w:rsidRPr="00364B77" w:rsidRDefault="005B5FCB" w:rsidP="00F5068F">
      <w:pPr>
        <w:pStyle w:val="Listenabsatz"/>
        <w:numPr>
          <w:ilvl w:val="0"/>
          <w:numId w:val="4"/>
        </w:numPr>
        <w:ind w:left="284" w:hanging="284"/>
        <w:jc w:val="both"/>
        <w:rPr>
          <w:rFonts w:asciiTheme="majorHAnsi" w:hAnsiTheme="majorHAnsi"/>
          <w:b/>
        </w:rPr>
      </w:pPr>
      <w:r w:rsidRPr="00364B77">
        <w:rPr>
          <w:rFonts w:asciiTheme="majorHAnsi" w:hAnsiTheme="majorHAnsi"/>
          <w:b/>
        </w:rPr>
        <w:t>Attestpflicht</w:t>
      </w:r>
    </w:p>
    <w:p w14:paraId="323B126E" w14:textId="77777777" w:rsidR="005B5FCB" w:rsidRPr="00364B77" w:rsidRDefault="005B5FCB" w:rsidP="00F5068F">
      <w:pPr>
        <w:pStyle w:val="Listenabsatz"/>
        <w:numPr>
          <w:ilvl w:val="1"/>
          <w:numId w:val="4"/>
        </w:numPr>
        <w:spacing w:line="240" w:lineRule="auto"/>
        <w:ind w:left="709" w:hanging="305"/>
        <w:jc w:val="both"/>
        <w:rPr>
          <w:rFonts w:asciiTheme="majorHAnsi" w:hAnsiTheme="majorHAnsi"/>
        </w:rPr>
      </w:pPr>
      <w:r w:rsidRPr="00364B77">
        <w:rPr>
          <w:rFonts w:asciiTheme="majorHAnsi" w:hAnsiTheme="majorHAnsi"/>
        </w:rPr>
        <w:t>Evtl. sinnvoll bei häufigen Entschuldigungen, die sich ausdrücklich auf Krankheiten beziehen</w:t>
      </w:r>
    </w:p>
    <w:p w14:paraId="1F3ECA73" w14:textId="77777777" w:rsidR="005B5FCB" w:rsidRPr="00364B77" w:rsidRDefault="005B5FCB" w:rsidP="00F5068F">
      <w:pPr>
        <w:pStyle w:val="Listenabsatz"/>
        <w:numPr>
          <w:ilvl w:val="1"/>
          <w:numId w:val="4"/>
        </w:numPr>
        <w:spacing w:line="240" w:lineRule="auto"/>
        <w:ind w:left="709" w:hanging="305"/>
        <w:jc w:val="both"/>
        <w:rPr>
          <w:rFonts w:asciiTheme="majorHAnsi" w:hAnsiTheme="majorHAnsi"/>
        </w:rPr>
      </w:pPr>
      <w:r w:rsidRPr="00364B77">
        <w:rPr>
          <w:rFonts w:asciiTheme="majorHAnsi" w:hAnsiTheme="majorHAnsi"/>
        </w:rPr>
        <w:t xml:space="preserve">Macht es für Eltern „unbequemer“. </w:t>
      </w:r>
    </w:p>
    <w:p w14:paraId="46E95201" w14:textId="77777777" w:rsidR="005B5FCB" w:rsidRPr="00364B77" w:rsidRDefault="005B5FCB" w:rsidP="00F5068F">
      <w:pPr>
        <w:pStyle w:val="Listenabsatz"/>
        <w:numPr>
          <w:ilvl w:val="1"/>
          <w:numId w:val="4"/>
        </w:numPr>
        <w:spacing w:line="240" w:lineRule="auto"/>
        <w:ind w:left="709" w:hanging="305"/>
        <w:jc w:val="both"/>
        <w:rPr>
          <w:rFonts w:asciiTheme="majorHAnsi" w:hAnsiTheme="majorHAnsi"/>
        </w:rPr>
      </w:pPr>
      <w:r w:rsidRPr="00364B77">
        <w:rPr>
          <w:rFonts w:asciiTheme="majorHAnsi" w:hAnsiTheme="majorHAnsi"/>
        </w:rPr>
        <w:t>Häufig unangebracht bei Eltern, von denen vermutet wird, dass sie ihr eher „übervorsichtig“ mit ihrem Kind agieren (sie werden dann in ihrer Besorgnis bestätigt)</w:t>
      </w:r>
    </w:p>
    <w:p w14:paraId="7FFBBAFD" w14:textId="77777777" w:rsidR="005B5FCB" w:rsidRPr="00364B77" w:rsidRDefault="005B5FCB" w:rsidP="00F5068F">
      <w:pPr>
        <w:pStyle w:val="Listenabsatz"/>
        <w:numPr>
          <w:ilvl w:val="1"/>
          <w:numId w:val="4"/>
        </w:numPr>
        <w:spacing w:line="240" w:lineRule="auto"/>
        <w:ind w:left="709" w:hanging="305"/>
        <w:jc w:val="both"/>
        <w:rPr>
          <w:rFonts w:asciiTheme="majorHAnsi" w:hAnsiTheme="majorHAnsi"/>
        </w:rPr>
      </w:pPr>
      <w:r w:rsidRPr="00364B77">
        <w:rPr>
          <w:rFonts w:asciiTheme="majorHAnsi" w:hAnsiTheme="majorHAnsi"/>
        </w:rPr>
        <w:t>In der Regel unangebracht bei Eltern, die andere als Krankheitsgründe als Ursache angeben (zwingt alle Beteiligte zum „Lügen“ und erschwert Aufbau eines Vertrauensverhältnisses)</w:t>
      </w:r>
    </w:p>
    <w:p w14:paraId="774178D0" w14:textId="0C233DAA" w:rsidR="005B5FCB" w:rsidRPr="00364B77" w:rsidRDefault="00F5068F" w:rsidP="00F5068F">
      <w:pPr>
        <w:pStyle w:val="Listenabsatz"/>
        <w:numPr>
          <w:ilvl w:val="1"/>
          <w:numId w:val="4"/>
        </w:numPr>
        <w:spacing w:line="240" w:lineRule="auto"/>
        <w:ind w:left="709" w:hanging="305"/>
        <w:jc w:val="both"/>
        <w:rPr>
          <w:rFonts w:asciiTheme="majorHAnsi" w:hAnsiTheme="majorHAnsi"/>
        </w:rPr>
      </w:pPr>
      <w:r>
        <w:rPr>
          <w:rFonts w:asciiTheme="majorHAnsi" w:hAnsiTheme="majorHAnsi"/>
        </w:rPr>
        <w:t>Attestpflicht den Eltern immer schriftlich mitteilen (evtl. mit Rechtshilfebelehrung) und zeitlich begrenzen (max. bis Schuljahresende)</w:t>
      </w:r>
    </w:p>
    <w:p w14:paraId="25C4BBF9" w14:textId="77777777" w:rsidR="005B5FCB" w:rsidRPr="00364B77" w:rsidRDefault="005B5FCB" w:rsidP="00F5068F">
      <w:pPr>
        <w:pStyle w:val="Listenabsatz"/>
        <w:ind w:left="1440"/>
        <w:jc w:val="both"/>
        <w:rPr>
          <w:rFonts w:asciiTheme="majorHAnsi" w:hAnsiTheme="majorHAnsi"/>
        </w:rPr>
      </w:pPr>
    </w:p>
    <w:p w14:paraId="076C1567" w14:textId="77777777" w:rsidR="005B5FCB" w:rsidRPr="00364B77" w:rsidRDefault="005B5FCB" w:rsidP="00F5068F">
      <w:pPr>
        <w:pStyle w:val="Listenabsatz"/>
        <w:numPr>
          <w:ilvl w:val="0"/>
          <w:numId w:val="4"/>
        </w:numPr>
        <w:ind w:left="284" w:hanging="284"/>
        <w:jc w:val="both"/>
        <w:rPr>
          <w:rFonts w:asciiTheme="majorHAnsi" w:hAnsiTheme="majorHAnsi"/>
          <w:b/>
        </w:rPr>
      </w:pPr>
      <w:r w:rsidRPr="00364B77">
        <w:rPr>
          <w:rFonts w:asciiTheme="majorHAnsi" w:hAnsiTheme="majorHAnsi"/>
          <w:b/>
        </w:rPr>
        <w:t>Anzeige einer Ordnungswidrigkeit (Bußgeld)</w:t>
      </w:r>
    </w:p>
    <w:p w14:paraId="587DD101" w14:textId="4B83D453" w:rsidR="005B5FCB" w:rsidRPr="00364B77" w:rsidRDefault="005B5FCB" w:rsidP="00F5068F">
      <w:pPr>
        <w:pStyle w:val="Listenabsatz"/>
        <w:numPr>
          <w:ilvl w:val="0"/>
          <w:numId w:val="6"/>
        </w:numPr>
        <w:spacing w:line="240" w:lineRule="auto"/>
        <w:ind w:left="709" w:hanging="283"/>
        <w:jc w:val="both"/>
        <w:rPr>
          <w:rFonts w:asciiTheme="majorHAnsi" w:hAnsiTheme="majorHAnsi"/>
          <w:b/>
        </w:rPr>
      </w:pPr>
      <w:r w:rsidRPr="00364B77">
        <w:rPr>
          <w:rFonts w:asciiTheme="majorHAnsi" w:hAnsiTheme="majorHAnsi"/>
        </w:rPr>
        <w:t xml:space="preserve">Einer Anzeige </w:t>
      </w:r>
      <w:r w:rsidRPr="00364B77">
        <w:rPr>
          <w:rFonts w:asciiTheme="majorHAnsi" w:hAnsiTheme="majorHAnsi"/>
          <w:b/>
        </w:rPr>
        <w:t>müssen</w:t>
      </w:r>
      <w:r w:rsidRPr="00364B77">
        <w:rPr>
          <w:rFonts w:asciiTheme="majorHAnsi" w:hAnsiTheme="majorHAnsi"/>
        </w:rPr>
        <w:t xml:space="preserve"> die Dokumentationen der Fallbesprechungen/bisherigen Vereinbarungen und deren Ergebnisse aus den Stufen 1-3 beigefügt werden (s. Muster), </w:t>
      </w:r>
      <w:r w:rsidRPr="00364B77">
        <w:rPr>
          <w:rFonts w:asciiTheme="majorHAnsi" w:hAnsiTheme="majorHAnsi"/>
          <w:b/>
        </w:rPr>
        <w:t>externe Beratungsstellen werden dabei nicht explizit benannt (Datenschutz). Sollten in Einzelfällen alle angegebenen externen Beratungsmöglichkeiten aus dem Arbeitskreis Schulabsentismus nicht in Frage kommen, kann stattdessen eine Beratung durch die Kreisfachberat</w:t>
      </w:r>
      <w:r w:rsidR="00F5068F">
        <w:rPr>
          <w:rFonts w:asciiTheme="majorHAnsi" w:hAnsiTheme="majorHAnsi"/>
          <w:b/>
        </w:rPr>
        <w:t>ung</w:t>
      </w:r>
      <w:r w:rsidRPr="00364B77">
        <w:rPr>
          <w:rFonts w:asciiTheme="majorHAnsi" w:hAnsiTheme="majorHAnsi"/>
          <w:b/>
        </w:rPr>
        <w:t xml:space="preserve"> Schulabsentismus stattfinden</w:t>
      </w:r>
    </w:p>
    <w:p w14:paraId="6DC8033B" w14:textId="77777777" w:rsidR="005B5FCB" w:rsidRPr="00364B77" w:rsidRDefault="005B5FCB" w:rsidP="00F5068F">
      <w:pPr>
        <w:pStyle w:val="Listenabsatz"/>
        <w:numPr>
          <w:ilvl w:val="1"/>
          <w:numId w:val="4"/>
        </w:numPr>
        <w:spacing w:line="240" w:lineRule="auto"/>
        <w:ind w:left="709" w:hanging="283"/>
        <w:jc w:val="both"/>
        <w:rPr>
          <w:rFonts w:asciiTheme="majorHAnsi" w:hAnsiTheme="majorHAnsi"/>
        </w:rPr>
      </w:pPr>
      <w:r w:rsidRPr="00364B77">
        <w:rPr>
          <w:rFonts w:asciiTheme="majorHAnsi" w:hAnsiTheme="majorHAnsi"/>
        </w:rPr>
        <w:t>Antrag über das Schulsekretariat beim Ordnungsamt Dithmarschen</w:t>
      </w:r>
    </w:p>
    <w:p w14:paraId="2D30CF8B" w14:textId="77777777" w:rsidR="005B5FCB" w:rsidRPr="00364B77" w:rsidRDefault="005B5FCB" w:rsidP="00F5068F">
      <w:pPr>
        <w:pStyle w:val="Listenabsatz"/>
        <w:numPr>
          <w:ilvl w:val="1"/>
          <w:numId w:val="4"/>
        </w:numPr>
        <w:spacing w:line="240" w:lineRule="auto"/>
        <w:ind w:left="709" w:hanging="283"/>
        <w:jc w:val="both"/>
        <w:rPr>
          <w:rFonts w:asciiTheme="majorHAnsi" w:hAnsiTheme="majorHAnsi"/>
        </w:rPr>
      </w:pPr>
      <w:r w:rsidRPr="00364B77">
        <w:rPr>
          <w:rFonts w:asciiTheme="majorHAnsi" w:hAnsiTheme="majorHAnsi"/>
        </w:rPr>
        <w:t xml:space="preserve">Hierfür gelten nur </w:t>
      </w:r>
      <w:r w:rsidRPr="00364B77">
        <w:rPr>
          <w:rFonts w:asciiTheme="majorHAnsi" w:hAnsiTheme="majorHAnsi"/>
          <w:b/>
        </w:rPr>
        <w:t>unentschuldigte</w:t>
      </w:r>
      <w:r w:rsidRPr="00364B77">
        <w:rPr>
          <w:rFonts w:asciiTheme="majorHAnsi" w:hAnsiTheme="majorHAnsi"/>
        </w:rPr>
        <w:t xml:space="preserve"> Fehltage</w:t>
      </w:r>
    </w:p>
    <w:p w14:paraId="4496CA8F" w14:textId="77777777" w:rsidR="005B5FCB" w:rsidRPr="00364B77" w:rsidRDefault="005B5FCB" w:rsidP="00F5068F">
      <w:pPr>
        <w:pStyle w:val="Listenabsatz"/>
        <w:numPr>
          <w:ilvl w:val="1"/>
          <w:numId w:val="4"/>
        </w:numPr>
        <w:spacing w:line="240" w:lineRule="auto"/>
        <w:ind w:left="709" w:hanging="283"/>
        <w:jc w:val="both"/>
        <w:rPr>
          <w:rFonts w:asciiTheme="majorHAnsi" w:hAnsiTheme="majorHAnsi"/>
        </w:rPr>
      </w:pPr>
      <w:r w:rsidRPr="00364B77">
        <w:rPr>
          <w:rFonts w:asciiTheme="majorHAnsi" w:hAnsiTheme="majorHAnsi"/>
        </w:rPr>
        <w:t>Bußgeld kann getrennt beantragt werden für beide Elternteile und den mindestens 14 Jahre alten Jugendlichen</w:t>
      </w:r>
    </w:p>
    <w:p w14:paraId="030F8F59" w14:textId="079E6603" w:rsidR="0094618F" w:rsidRPr="003F1FD5" w:rsidRDefault="005B5FCB" w:rsidP="00F5068F">
      <w:pPr>
        <w:pStyle w:val="Listenabsatz"/>
        <w:numPr>
          <w:ilvl w:val="1"/>
          <w:numId w:val="4"/>
        </w:numPr>
        <w:spacing w:line="240" w:lineRule="auto"/>
        <w:ind w:left="709" w:hanging="283"/>
        <w:jc w:val="both"/>
      </w:pPr>
      <w:r w:rsidRPr="00364B77">
        <w:rPr>
          <w:rFonts w:asciiTheme="majorHAnsi" w:hAnsiTheme="majorHAnsi"/>
        </w:rPr>
        <w:t>In der Regel unangebracht, wenn Eltern „alles“ dafür tun, dass ihr Kind in die Schule geht (Termine wahrnehmen, Unterstützungsangebote annehmen, morgendliche Versorgung sicherstellen…), es aber einfach „nicht schaffen“. (Gefahr: Vertrauensverlust der Eltern gegenüber der Schule)</w:t>
      </w:r>
      <w:r w:rsidR="00364B77" w:rsidRPr="003F1FD5">
        <w:t xml:space="preserve"> </w:t>
      </w:r>
    </w:p>
    <w:sectPr w:rsidR="0094618F" w:rsidRPr="003F1FD5" w:rsidSect="00F5068F">
      <w:pgSz w:w="11906" w:h="16838"/>
      <w:pgMar w:top="1418" w:right="1361" w:bottom="1134" w:left="1361"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30A77"/>
    <w:multiLevelType w:val="hybridMultilevel"/>
    <w:tmpl w:val="7478ADA8"/>
    <w:lvl w:ilvl="0" w:tplc="9E406716">
      <w:start w:val="1"/>
      <w:numFmt w:val="bullet"/>
      <w:lvlText w:val=""/>
      <w:lvlJc w:val="left"/>
      <w:pPr>
        <w:tabs>
          <w:tab w:val="num" w:pos="720"/>
        </w:tabs>
        <w:ind w:left="720" w:hanging="360"/>
      </w:pPr>
      <w:rPr>
        <w:rFonts w:ascii="Wingdings" w:hAnsi="Wingdings" w:hint="default"/>
      </w:rPr>
    </w:lvl>
    <w:lvl w:ilvl="1" w:tplc="1734658C" w:tentative="1">
      <w:start w:val="1"/>
      <w:numFmt w:val="bullet"/>
      <w:lvlText w:val=""/>
      <w:lvlJc w:val="left"/>
      <w:pPr>
        <w:tabs>
          <w:tab w:val="num" w:pos="1440"/>
        </w:tabs>
        <w:ind w:left="1440" w:hanging="360"/>
      </w:pPr>
      <w:rPr>
        <w:rFonts w:ascii="Wingdings" w:hAnsi="Wingdings" w:hint="default"/>
      </w:rPr>
    </w:lvl>
    <w:lvl w:ilvl="2" w:tplc="27A0A088" w:tentative="1">
      <w:start w:val="1"/>
      <w:numFmt w:val="bullet"/>
      <w:lvlText w:val=""/>
      <w:lvlJc w:val="left"/>
      <w:pPr>
        <w:tabs>
          <w:tab w:val="num" w:pos="2160"/>
        </w:tabs>
        <w:ind w:left="2160" w:hanging="360"/>
      </w:pPr>
      <w:rPr>
        <w:rFonts w:ascii="Wingdings" w:hAnsi="Wingdings" w:hint="default"/>
      </w:rPr>
    </w:lvl>
    <w:lvl w:ilvl="3" w:tplc="EF647C6E" w:tentative="1">
      <w:start w:val="1"/>
      <w:numFmt w:val="bullet"/>
      <w:lvlText w:val=""/>
      <w:lvlJc w:val="left"/>
      <w:pPr>
        <w:tabs>
          <w:tab w:val="num" w:pos="2880"/>
        </w:tabs>
        <w:ind w:left="2880" w:hanging="360"/>
      </w:pPr>
      <w:rPr>
        <w:rFonts w:ascii="Wingdings" w:hAnsi="Wingdings" w:hint="default"/>
      </w:rPr>
    </w:lvl>
    <w:lvl w:ilvl="4" w:tplc="0C08FE6C" w:tentative="1">
      <w:start w:val="1"/>
      <w:numFmt w:val="bullet"/>
      <w:lvlText w:val=""/>
      <w:lvlJc w:val="left"/>
      <w:pPr>
        <w:tabs>
          <w:tab w:val="num" w:pos="3600"/>
        </w:tabs>
        <w:ind w:left="3600" w:hanging="360"/>
      </w:pPr>
      <w:rPr>
        <w:rFonts w:ascii="Wingdings" w:hAnsi="Wingdings" w:hint="default"/>
      </w:rPr>
    </w:lvl>
    <w:lvl w:ilvl="5" w:tplc="28FE0D66" w:tentative="1">
      <w:start w:val="1"/>
      <w:numFmt w:val="bullet"/>
      <w:lvlText w:val=""/>
      <w:lvlJc w:val="left"/>
      <w:pPr>
        <w:tabs>
          <w:tab w:val="num" w:pos="4320"/>
        </w:tabs>
        <w:ind w:left="4320" w:hanging="360"/>
      </w:pPr>
      <w:rPr>
        <w:rFonts w:ascii="Wingdings" w:hAnsi="Wingdings" w:hint="default"/>
      </w:rPr>
    </w:lvl>
    <w:lvl w:ilvl="6" w:tplc="74820744" w:tentative="1">
      <w:start w:val="1"/>
      <w:numFmt w:val="bullet"/>
      <w:lvlText w:val=""/>
      <w:lvlJc w:val="left"/>
      <w:pPr>
        <w:tabs>
          <w:tab w:val="num" w:pos="5040"/>
        </w:tabs>
        <w:ind w:left="5040" w:hanging="360"/>
      </w:pPr>
      <w:rPr>
        <w:rFonts w:ascii="Wingdings" w:hAnsi="Wingdings" w:hint="default"/>
      </w:rPr>
    </w:lvl>
    <w:lvl w:ilvl="7" w:tplc="2F3A1A52" w:tentative="1">
      <w:start w:val="1"/>
      <w:numFmt w:val="bullet"/>
      <w:lvlText w:val=""/>
      <w:lvlJc w:val="left"/>
      <w:pPr>
        <w:tabs>
          <w:tab w:val="num" w:pos="5760"/>
        </w:tabs>
        <w:ind w:left="5760" w:hanging="360"/>
      </w:pPr>
      <w:rPr>
        <w:rFonts w:ascii="Wingdings" w:hAnsi="Wingdings" w:hint="default"/>
      </w:rPr>
    </w:lvl>
    <w:lvl w:ilvl="8" w:tplc="177096F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3755C5"/>
    <w:multiLevelType w:val="hybridMultilevel"/>
    <w:tmpl w:val="6C46384A"/>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4C1984"/>
    <w:multiLevelType w:val="hybridMultilevel"/>
    <w:tmpl w:val="7DC8DD8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3C3E48"/>
    <w:multiLevelType w:val="hybridMultilevel"/>
    <w:tmpl w:val="44562124"/>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8536297"/>
    <w:multiLevelType w:val="hybridMultilevel"/>
    <w:tmpl w:val="87FEAE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85A69FC"/>
    <w:multiLevelType w:val="hybridMultilevel"/>
    <w:tmpl w:val="85160E3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EF2B9C"/>
    <w:multiLevelType w:val="hybridMultilevel"/>
    <w:tmpl w:val="84EA731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550132"/>
    <w:multiLevelType w:val="hybridMultilevel"/>
    <w:tmpl w:val="F1BEBA0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350A05"/>
    <w:multiLevelType w:val="hybridMultilevel"/>
    <w:tmpl w:val="1BCA7FE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8861C7"/>
    <w:multiLevelType w:val="hybridMultilevel"/>
    <w:tmpl w:val="DB64296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948637A"/>
    <w:multiLevelType w:val="hybridMultilevel"/>
    <w:tmpl w:val="9DB0FE58"/>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E2319A"/>
    <w:multiLevelType w:val="hybridMultilevel"/>
    <w:tmpl w:val="61F8DFE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C3A7762"/>
    <w:multiLevelType w:val="hybridMultilevel"/>
    <w:tmpl w:val="7BB0703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D5A0BC0"/>
    <w:multiLevelType w:val="hybridMultilevel"/>
    <w:tmpl w:val="F676C53C"/>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EFE7F05"/>
    <w:multiLevelType w:val="hybridMultilevel"/>
    <w:tmpl w:val="5DFA9390"/>
    <w:styleLink w:val="Nummeriert"/>
    <w:lvl w:ilvl="0" w:tplc="8BFA5D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DEDC10">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A4A08A">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94D8B2">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842F5E">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BAF85E">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6E5446">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DE9AB8">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508FAE">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1885D99"/>
    <w:multiLevelType w:val="hybridMultilevel"/>
    <w:tmpl w:val="0FA68E9C"/>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5CF0400"/>
    <w:multiLevelType w:val="hybridMultilevel"/>
    <w:tmpl w:val="64A6925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70036AF"/>
    <w:multiLevelType w:val="hybridMultilevel"/>
    <w:tmpl w:val="2974BF7E"/>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2E40F9"/>
    <w:multiLevelType w:val="hybridMultilevel"/>
    <w:tmpl w:val="6A8CECC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7D5510"/>
    <w:multiLevelType w:val="hybridMultilevel"/>
    <w:tmpl w:val="40729FC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06A5601"/>
    <w:multiLevelType w:val="hybridMultilevel"/>
    <w:tmpl w:val="4F20F36A"/>
    <w:numStyleLink w:val="Strich"/>
  </w:abstractNum>
  <w:abstractNum w:abstractNumId="21" w15:restartNumberingAfterBreak="0">
    <w:nsid w:val="43E278CD"/>
    <w:multiLevelType w:val="hybridMultilevel"/>
    <w:tmpl w:val="311A391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84A7EF4"/>
    <w:multiLevelType w:val="hybridMultilevel"/>
    <w:tmpl w:val="357087F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92004C8"/>
    <w:multiLevelType w:val="hybridMultilevel"/>
    <w:tmpl w:val="22A8103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4" w15:restartNumberingAfterBreak="0">
    <w:nsid w:val="4B943654"/>
    <w:multiLevelType w:val="hybridMultilevel"/>
    <w:tmpl w:val="EF52D9BA"/>
    <w:lvl w:ilvl="0" w:tplc="04070009">
      <w:start w:val="1"/>
      <w:numFmt w:val="bullet"/>
      <w:lvlText w:val=""/>
      <w:lvlJc w:val="left"/>
      <w:pPr>
        <w:ind w:left="765" w:hanging="360"/>
      </w:pPr>
      <w:rPr>
        <w:rFonts w:ascii="Wingdings" w:hAnsi="Wingdings"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abstractNum w:abstractNumId="25" w15:restartNumberingAfterBreak="0">
    <w:nsid w:val="4D307A69"/>
    <w:multiLevelType w:val="hybridMultilevel"/>
    <w:tmpl w:val="BA8ADE9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6" w15:restartNumberingAfterBreak="0">
    <w:nsid w:val="56DF631F"/>
    <w:multiLevelType w:val="hybridMultilevel"/>
    <w:tmpl w:val="F52EA798"/>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7" w15:restartNumberingAfterBreak="0">
    <w:nsid w:val="5B2A1FC6"/>
    <w:multiLevelType w:val="hybridMultilevel"/>
    <w:tmpl w:val="5DFA9390"/>
    <w:numStyleLink w:val="Nummeriert"/>
  </w:abstractNum>
  <w:abstractNum w:abstractNumId="28" w15:restartNumberingAfterBreak="0">
    <w:nsid w:val="5F604002"/>
    <w:multiLevelType w:val="hybridMultilevel"/>
    <w:tmpl w:val="E95AA808"/>
    <w:numStyleLink w:val="Punkt"/>
  </w:abstractNum>
  <w:abstractNum w:abstractNumId="29" w15:restartNumberingAfterBreak="0">
    <w:nsid w:val="63922CA5"/>
    <w:multiLevelType w:val="hybridMultilevel"/>
    <w:tmpl w:val="D220B282"/>
    <w:lvl w:ilvl="0" w:tplc="04070003">
      <w:start w:val="1"/>
      <w:numFmt w:val="bullet"/>
      <w:lvlText w:val="o"/>
      <w:lvlJc w:val="left"/>
      <w:pPr>
        <w:ind w:left="1440" w:hanging="360"/>
      </w:pPr>
      <w:rPr>
        <w:rFonts w:ascii="Courier New" w:hAnsi="Courier New" w:cs="Courier New"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0" w15:restartNumberingAfterBreak="0">
    <w:nsid w:val="682D451F"/>
    <w:multiLevelType w:val="hybridMultilevel"/>
    <w:tmpl w:val="E22E9152"/>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BE74919"/>
    <w:multiLevelType w:val="hybridMultilevel"/>
    <w:tmpl w:val="0C1A8C30"/>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6C9D2084"/>
    <w:multiLevelType w:val="hybridMultilevel"/>
    <w:tmpl w:val="4F20F36A"/>
    <w:styleLink w:val="Strich"/>
    <w:lvl w:ilvl="0" w:tplc="DB4EC76E">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1A990E">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96AC1A">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D22950">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DC5D92">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161FB0">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BCE17A">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10286E">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80F3CE">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17B3CAD"/>
    <w:multiLevelType w:val="hybridMultilevel"/>
    <w:tmpl w:val="E95AA808"/>
    <w:styleLink w:val="Punkt"/>
    <w:lvl w:ilvl="0" w:tplc="BC46783A">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10A0CC">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644560">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E6EB1C">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CE24C8">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CC51DA">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52CC14">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F21D62">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28976">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62957A0"/>
    <w:multiLevelType w:val="hybridMultilevel"/>
    <w:tmpl w:val="C348192E"/>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76B43B39"/>
    <w:multiLevelType w:val="hybridMultilevel"/>
    <w:tmpl w:val="729C252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A625870"/>
    <w:multiLevelType w:val="hybridMultilevel"/>
    <w:tmpl w:val="1C6CD334"/>
    <w:lvl w:ilvl="0" w:tplc="0407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AF8433A"/>
    <w:multiLevelType w:val="hybridMultilevel"/>
    <w:tmpl w:val="AFCCBB9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9"/>
  </w:num>
  <w:num w:numId="4">
    <w:abstractNumId w:val="34"/>
  </w:num>
  <w:num w:numId="5">
    <w:abstractNumId w:val="23"/>
  </w:num>
  <w:num w:numId="6">
    <w:abstractNumId w:val="26"/>
  </w:num>
  <w:num w:numId="7">
    <w:abstractNumId w:val="11"/>
  </w:num>
  <w:num w:numId="8">
    <w:abstractNumId w:val="25"/>
  </w:num>
  <w:num w:numId="9">
    <w:abstractNumId w:val="16"/>
  </w:num>
  <w:num w:numId="10">
    <w:abstractNumId w:val="4"/>
  </w:num>
  <w:num w:numId="11">
    <w:abstractNumId w:val="14"/>
  </w:num>
  <w:num w:numId="12">
    <w:abstractNumId w:val="27"/>
  </w:num>
  <w:num w:numId="13">
    <w:abstractNumId w:val="32"/>
  </w:num>
  <w:num w:numId="14">
    <w:abstractNumId w:val="20"/>
  </w:num>
  <w:num w:numId="15">
    <w:abstractNumId w:val="33"/>
  </w:num>
  <w:num w:numId="16">
    <w:abstractNumId w:val="28"/>
  </w:num>
  <w:num w:numId="17">
    <w:abstractNumId w:val="12"/>
  </w:num>
  <w:num w:numId="18">
    <w:abstractNumId w:val="37"/>
  </w:num>
  <w:num w:numId="19">
    <w:abstractNumId w:val="18"/>
  </w:num>
  <w:num w:numId="20">
    <w:abstractNumId w:val="3"/>
  </w:num>
  <w:num w:numId="21">
    <w:abstractNumId w:val="7"/>
  </w:num>
  <w:num w:numId="22">
    <w:abstractNumId w:val="35"/>
  </w:num>
  <w:num w:numId="23">
    <w:abstractNumId w:val="15"/>
  </w:num>
  <w:num w:numId="24">
    <w:abstractNumId w:val="6"/>
  </w:num>
  <w:num w:numId="25">
    <w:abstractNumId w:val="9"/>
  </w:num>
  <w:num w:numId="26">
    <w:abstractNumId w:val="24"/>
  </w:num>
  <w:num w:numId="27">
    <w:abstractNumId w:val="19"/>
  </w:num>
  <w:num w:numId="28">
    <w:abstractNumId w:val="31"/>
  </w:num>
  <w:num w:numId="29">
    <w:abstractNumId w:val="1"/>
  </w:num>
  <w:num w:numId="30">
    <w:abstractNumId w:val="21"/>
  </w:num>
  <w:num w:numId="31">
    <w:abstractNumId w:val="17"/>
  </w:num>
  <w:num w:numId="32">
    <w:abstractNumId w:val="2"/>
  </w:num>
  <w:num w:numId="33">
    <w:abstractNumId w:val="30"/>
  </w:num>
  <w:num w:numId="34">
    <w:abstractNumId w:val="36"/>
  </w:num>
  <w:num w:numId="35">
    <w:abstractNumId w:val="10"/>
  </w:num>
  <w:num w:numId="36">
    <w:abstractNumId w:val="0"/>
  </w:num>
  <w:num w:numId="37">
    <w:abstractNumId w:val="5"/>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CB"/>
    <w:rsid w:val="0019382D"/>
    <w:rsid w:val="001B139E"/>
    <w:rsid w:val="00245EE7"/>
    <w:rsid w:val="002B5B88"/>
    <w:rsid w:val="00364B77"/>
    <w:rsid w:val="003C3D80"/>
    <w:rsid w:val="003E05F0"/>
    <w:rsid w:val="0040374C"/>
    <w:rsid w:val="0040728C"/>
    <w:rsid w:val="00497200"/>
    <w:rsid w:val="004B677D"/>
    <w:rsid w:val="004D1289"/>
    <w:rsid w:val="005941AA"/>
    <w:rsid w:val="005B5FCB"/>
    <w:rsid w:val="00665BC1"/>
    <w:rsid w:val="0068553E"/>
    <w:rsid w:val="007141CF"/>
    <w:rsid w:val="0094618F"/>
    <w:rsid w:val="00985A98"/>
    <w:rsid w:val="00B123FE"/>
    <w:rsid w:val="00B8188A"/>
    <w:rsid w:val="00C17D61"/>
    <w:rsid w:val="00CD5414"/>
    <w:rsid w:val="00CE0235"/>
    <w:rsid w:val="00D66277"/>
    <w:rsid w:val="00E40CF9"/>
    <w:rsid w:val="00F506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37FE6"/>
  <w15:docId w15:val="{61EC0C06-292B-4FA5-83F7-57A104E9C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B5FCB"/>
  </w:style>
  <w:style w:type="paragraph" w:styleId="berschrift1">
    <w:name w:val="heading 1"/>
    <w:basedOn w:val="Standard"/>
    <w:next w:val="Standard"/>
    <w:link w:val="berschrift1Zchn"/>
    <w:uiPriority w:val="9"/>
    <w:qFormat/>
    <w:rsid w:val="005B5F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5B5FC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5B5FCB"/>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5B5FC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B5FCB"/>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5B5FCB"/>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5B5FCB"/>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5B5FCB"/>
    <w:rPr>
      <w:rFonts w:asciiTheme="majorHAnsi" w:eastAsiaTheme="majorEastAsia" w:hAnsiTheme="majorHAnsi" w:cstheme="majorBidi"/>
      <w:b/>
      <w:bCs/>
      <w:i/>
      <w:iCs/>
      <w:color w:val="4F81BD" w:themeColor="accent1"/>
    </w:rPr>
  </w:style>
  <w:style w:type="paragraph" w:styleId="Listenabsatz">
    <w:name w:val="List Paragraph"/>
    <w:basedOn w:val="Standard"/>
    <w:uiPriority w:val="34"/>
    <w:qFormat/>
    <w:rsid w:val="005B5FCB"/>
    <w:pPr>
      <w:ind w:left="720"/>
      <w:contextualSpacing/>
    </w:pPr>
  </w:style>
  <w:style w:type="paragraph" w:styleId="KeinLeerraum">
    <w:name w:val="No Spacing"/>
    <w:link w:val="KeinLeerraumZchn"/>
    <w:uiPriority w:val="1"/>
    <w:qFormat/>
    <w:rsid w:val="005B5FCB"/>
    <w:pPr>
      <w:spacing w:after="0" w:line="240" w:lineRule="auto"/>
    </w:pPr>
  </w:style>
  <w:style w:type="paragraph" w:customStyle="1" w:styleId="KeinLeerraum1">
    <w:name w:val="Kein Leerraum1"/>
    <w:rsid w:val="005B5FCB"/>
    <w:pPr>
      <w:suppressAutoHyphens/>
      <w:spacing w:after="0" w:line="100" w:lineRule="atLeast"/>
    </w:pPr>
    <w:rPr>
      <w:rFonts w:ascii="Calibri" w:eastAsia="Calibri" w:hAnsi="Calibri" w:cs="Tahoma"/>
      <w:kern w:val="1"/>
      <w:lang w:eastAsia="ar-SA"/>
    </w:rPr>
  </w:style>
  <w:style w:type="character" w:styleId="Hyperlink">
    <w:name w:val="Hyperlink"/>
    <w:basedOn w:val="Absatz-Standardschriftart"/>
    <w:uiPriority w:val="99"/>
    <w:semiHidden/>
    <w:unhideWhenUsed/>
    <w:rsid w:val="005B5FCB"/>
    <w:rPr>
      <w:color w:val="0000FF"/>
      <w:u w:val="single"/>
    </w:rPr>
  </w:style>
  <w:style w:type="character" w:customStyle="1" w:styleId="KeinLeerraumZchn">
    <w:name w:val="Kein Leerraum Zchn"/>
    <w:basedOn w:val="Absatz-Standardschriftart"/>
    <w:link w:val="KeinLeerraum"/>
    <w:uiPriority w:val="1"/>
    <w:rsid w:val="005B5FCB"/>
  </w:style>
  <w:style w:type="paragraph" w:styleId="Sprechblasentext">
    <w:name w:val="Balloon Text"/>
    <w:basedOn w:val="Standard"/>
    <w:link w:val="SprechblasentextZchn"/>
    <w:uiPriority w:val="99"/>
    <w:semiHidden/>
    <w:unhideWhenUsed/>
    <w:rsid w:val="005B5FC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B5FCB"/>
    <w:rPr>
      <w:rFonts w:ascii="Tahoma" w:hAnsi="Tahoma" w:cs="Tahoma"/>
      <w:sz w:val="16"/>
      <w:szCs w:val="16"/>
    </w:rPr>
  </w:style>
  <w:style w:type="paragraph" w:customStyle="1" w:styleId="Text">
    <w:name w:val="Text"/>
    <w:rsid w:val="00C17D6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numbering" w:customStyle="1" w:styleId="Nummeriert">
    <w:name w:val="Nummeriert"/>
    <w:rsid w:val="00C17D61"/>
    <w:pPr>
      <w:numPr>
        <w:numId w:val="11"/>
      </w:numPr>
    </w:pPr>
  </w:style>
  <w:style w:type="numbering" w:customStyle="1" w:styleId="Strich">
    <w:name w:val="Strich"/>
    <w:rsid w:val="00C17D61"/>
    <w:pPr>
      <w:numPr>
        <w:numId w:val="13"/>
      </w:numPr>
    </w:pPr>
  </w:style>
  <w:style w:type="numbering" w:customStyle="1" w:styleId="Punkt">
    <w:name w:val="Punkt"/>
    <w:rsid w:val="00C17D61"/>
    <w:pPr>
      <w:numPr>
        <w:numId w:val="15"/>
      </w:numPr>
    </w:pPr>
  </w:style>
  <w:style w:type="paragraph" w:styleId="Titel">
    <w:name w:val="Title"/>
    <w:basedOn w:val="Standard"/>
    <w:next w:val="Standard"/>
    <w:link w:val="TitelZchn"/>
    <w:uiPriority w:val="10"/>
    <w:qFormat/>
    <w:rsid w:val="004B677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4B677D"/>
    <w:rPr>
      <w:rFonts w:asciiTheme="majorHAnsi" w:eastAsiaTheme="majorEastAsia" w:hAnsiTheme="majorHAnsi" w:cstheme="majorBidi"/>
      <w:color w:val="17365D" w:themeColor="text2" w:themeShade="BF"/>
      <w:spacing w:val="5"/>
      <w:kern w:val="28"/>
      <w:sz w:val="52"/>
      <w:szCs w:val="52"/>
    </w:rPr>
  </w:style>
  <w:style w:type="character" w:customStyle="1" w:styleId="lrzxr">
    <w:name w:val="lrzxr"/>
    <w:basedOn w:val="Absatz-Standardschriftart"/>
    <w:rsid w:val="004B6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78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kreis-rd.de/schulpsychologi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9E909C19FEC4990BEDBBD2EC906BD17"/>
        <w:category>
          <w:name w:val="Allgemein"/>
          <w:gallery w:val="placeholder"/>
        </w:category>
        <w:types>
          <w:type w:val="bbPlcHdr"/>
        </w:types>
        <w:behaviors>
          <w:behavior w:val="content"/>
        </w:behaviors>
        <w:guid w:val="{F05B4DB8-E6FC-42AA-A854-C98BB20334FD}"/>
      </w:docPartPr>
      <w:docPartBody>
        <w:p w:rsidR="002624D5" w:rsidRDefault="00C234F2" w:rsidP="00C234F2">
          <w:pPr>
            <w:pStyle w:val="79E909C19FEC4990BEDBBD2EC906BD17"/>
          </w:pPr>
          <w:r>
            <w:rPr>
              <w:rFonts w:asciiTheme="majorHAnsi" w:eastAsiaTheme="majorEastAsia" w:hAnsiTheme="majorHAnsi" w:cstheme="majorBidi"/>
              <w:color w:val="5B9BD5" w:themeColor="accent1"/>
              <w:sz w:val="80"/>
              <w:szCs w:val="80"/>
            </w:rPr>
            <w:t>[Geben Sie den Titel des Dokuments ein]</w:t>
          </w:r>
        </w:p>
      </w:docPartBody>
    </w:docPart>
    <w:docPart>
      <w:docPartPr>
        <w:name w:val="CC464BA1393D455DBE3F83C160890248"/>
        <w:category>
          <w:name w:val="Allgemein"/>
          <w:gallery w:val="placeholder"/>
        </w:category>
        <w:types>
          <w:type w:val="bbPlcHdr"/>
        </w:types>
        <w:behaviors>
          <w:behavior w:val="content"/>
        </w:behaviors>
        <w:guid w:val="{77E9EA65-D356-4DDD-82F5-0C859D15CF51}"/>
      </w:docPartPr>
      <w:docPartBody>
        <w:p w:rsidR="002624D5" w:rsidRDefault="00C234F2" w:rsidP="00C234F2">
          <w:pPr>
            <w:pStyle w:val="CC464BA1393D455DBE3F83C160890248"/>
          </w:pPr>
          <w:r>
            <w:rPr>
              <w:rFonts w:asciiTheme="majorHAnsi" w:eastAsiaTheme="majorEastAsia" w:hAnsiTheme="majorHAnsi" w:cstheme="majorBidi"/>
            </w:rPr>
            <w:t>[Geben Sie den Untertitel des Dokuments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4F2"/>
    <w:rsid w:val="001F1ADE"/>
    <w:rsid w:val="002624D5"/>
    <w:rsid w:val="00C234F2"/>
    <w:rsid w:val="00D51C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9E909C19FEC4990BEDBBD2EC906BD17">
    <w:name w:val="79E909C19FEC4990BEDBBD2EC906BD17"/>
    <w:rsid w:val="00C234F2"/>
  </w:style>
  <w:style w:type="paragraph" w:customStyle="1" w:styleId="CC464BA1393D455DBE3F83C160890248">
    <w:name w:val="CC464BA1393D455DBE3F83C160890248"/>
    <w:rsid w:val="00C234F2"/>
  </w:style>
  <w:style w:type="paragraph" w:customStyle="1" w:styleId="7304C2EE168B4E00BCBE264D558A038F">
    <w:name w:val="7304C2EE168B4E00BCBE264D558A038F"/>
    <w:rsid w:val="00C234F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2023-12-01T00:00:00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1171</Words>
  <Characters>7382</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Modellkonzept Schulabsentismus</vt:lpstr>
    </vt:vector>
  </TitlesOfParts>
  <Company/>
  <LinksUpToDate>false</LinksUpToDate>
  <CharactersWithSpaces>8536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Modellkonzept Schulabsentismus</dc:title>
  <dc:subject>für das schuleigene Absentismus-Konzept der Schule:</dc:subject>
  <dc:creator>Schulamt des Kreises Rendsburg-Eckernförde</dc:creator>
  <cp:lastModifiedBy>Schoenwaldt, Gabi</cp:lastModifiedBy>
  <cp:revision>3</cp:revision>
  <cp:lastPrinted>2023-12-06T08:25:00Z</cp:lastPrinted>
  <dcterms:created xsi:type="dcterms:W3CDTF">2023-12-06T07:59:00Z</dcterms:created>
  <dcterms:modified xsi:type="dcterms:W3CDTF">2023-12-06T09:13:00Z</dcterms:modified>
</cp:coreProperties>
</file>